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712FC5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bookmarkStart w:id="0" w:name="_GoBack"/>
      <w:bookmarkEnd w:id="0"/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12FC5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и других видах </w:t>
      </w:r>
      <w:proofErr w:type="gramStart"/>
      <w:r w:rsidR="00712FC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214F7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46C1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070C49">
        <w:rPr>
          <w:rFonts w:ascii="Times New Roman" w:hAnsi="Times New Roman" w:cs="Times New Roman"/>
          <w:sz w:val="28"/>
          <w:szCs w:val="28"/>
        </w:rPr>
        <w:t xml:space="preserve">уборка территории города – 66 шт. (17%), </w:t>
      </w:r>
      <w:r>
        <w:rPr>
          <w:rFonts w:ascii="Times New Roman" w:hAnsi="Times New Roman" w:cs="Times New Roman"/>
          <w:sz w:val="28"/>
          <w:szCs w:val="28"/>
        </w:rPr>
        <w:t>непроведение мероприятий по удалению борщевика Сосновского – 37 шт. (1</w:t>
      </w:r>
      <w:r w:rsidR="00070C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%), содержание прилегающих территорий – </w:t>
      </w:r>
      <w:r w:rsidR="00070C4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%), содержание водоотводных канав – 2</w:t>
      </w:r>
      <w:r w:rsidR="00070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содержание территорий объектов торговли – </w:t>
      </w:r>
      <w:r w:rsidR="00070C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прочие (содержание земельных участков, контейнерных площадок, стоянки автотранспортных средств на зеленой зоне) – </w:t>
      </w:r>
      <w:r w:rsidR="000D335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шт.(</w:t>
      </w:r>
      <w:r w:rsidR="000D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</w:t>
      </w:r>
      <w:r w:rsidR="000D33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24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протоколов по областному закону от 01.02.2016 №914 «Об административных правонарушениях», а именно:</w:t>
      </w:r>
    </w:p>
    <w:p w:rsidR="00246C16" w:rsidRDefault="00C524AB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6C16">
        <w:rPr>
          <w:rFonts w:ascii="Times New Roman" w:hAnsi="Times New Roman" w:cs="Times New Roman"/>
          <w:sz w:val="28"/>
          <w:szCs w:val="28"/>
        </w:rPr>
        <w:t xml:space="preserve">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 w:rsidR="00246C16"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  <w:r w:rsidR="00246C16"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</w:t>
      </w:r>
      <w:r w:rsidR="00C524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протоколов по статье 3-12 областного закона №914 «непроведение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</w:t>
      </w:r>
      <w:r w:rsidR="00E7264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дел по Областному закону №914 «Об административных правонарушениях»</w:t>
      </w:r>
      <w:r w:rsidR="003A678C">
        <w:rPr>
          <w:rFonts w:ascii="Times New Roman" w:hAnsi="Times New Roman" w:cs="Times New Roman"/>
          <w:sz w:val="28"/>
          <w:szCs w:val="28"/>
        </w:rPr>
        <w:t>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15 делам прекращено производство;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34C2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</w:t>
      </w:r>
      <w:r w:rsidR="003B7D62" w:rsidRPr="003F4373">
        <w:rPr>
          <w:rFonts w:ascii="Times New Roman" w:hAnsi="Times New Roman" w:cs="Times New Roman"/>
          <w:sz w:val="28"/>
          <w:szCs w:val="28"/>
        </w:rPr>
        <w:t>4</w:t>
      </w:r>
      <w:r w:rsidRPr="003F4373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</w:t>
      </w:r>
      <w:r w:rsidR="00003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предупреждения,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9</w:t>
      </w:r>
      <w:r w:rsidR="000034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штрафа на сумму 600.5 тыс. руб., в том числе: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лиц: вынесено </w:t>
      </w:r>
      <w:r w:rsidR="00FB1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B1A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5 штрафов на сумму 8500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3-7 «нарушение требований к уборке на территории муниципального образования» привлечено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</w:t>
      </w:r>
      <w:r w:rsidR="00FB1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</w:t>
      </w:r>
      <w:r w:rsidR="002829DB">
        <w:rPr>
          <w:rFonts w:ascii="Times New Roman" w:hAnsi="Times New Roman" w:cs="Times New Roman"/>
          <w:sz w:val="28"/>
          <w:szCs w:val="28"/>
        </w:rPr>
        <w:t>62568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</w:t>
      </w:r>
      <w:r w:rsidR="00FA5EE7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:rsidR="003A678C" w:rsidRDefault="003A678C" w:rsidP="003A67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CD3921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CD3921">
        <w:rPr>
          <w:rFonts w:ascii="Times New Roman" w:hAnsi="Times New Roman" w:cs="Times New Roman"/>
          <w:sz w:val="28"/>
          <w:szCs w:val="28"/>
        </w:rPr>
        <w:t>ю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 xml:space="preserve">фасадов, </w:t>
      </w:r>
      <w:r w:rsidR="00CD3921">
        <w:rPr>
          <w:rFonts w:ascii="Times New Roman" w:hAnsi="Times New Roman" w:cs="Times New Roman"/>
          <w:sz w:val="28"/>
          <w:szCs w:val="28"/>
        </w:rPr>
        <w:lastRenderedPageBreak/>
        <w:t>вывесок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CD3921">
        <w:rPr>
          <w:rFonts w:ascii="Times New Roman" w:hAnsi="Times New Roman" w:cs="Times New Roman"/>
          <w:sz w:val="28"/>
          <w:szCs w:val="28"/>
        </w:rPr>
        <w:t xml:space="preserve"> 113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36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CD3921">
        <w:rPr>
          <w:rFonts w:ascii="Times New Roman" w:hAnsi="Times New Roman" w:cs="Times New Roman"/>
          <w:sz w:val="28"/>
          <w:szCs w:val="28"/>
        </w:rPr>
        <w:t xml:space="preserve">стоянки автотранспортных средств на зеленой зоне – 21 шт.(6%), </w:t>
      </w:r>
      <w:r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</w:t>
      </w:r>
      <w:r w:rsidR="00553D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553D8C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53D8C"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CD3921"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921">
        <w:rPr>
          <w:rFonts w:ascii="Times New Roman" w:hAnsi="Times New Roman" w:cs="Times New Roman"/>
          <w:sz w:val="28"/>
          <w:szCs w:val="28"/>
        </w:rPr>
        <w:t>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014989" w:rsidRPr="00FC5F8E" w:rsidRDefault="00014989" w:rsidP="00CB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FC5F8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период с 201</w:t>
      </w:r>
      <w:r w:rsidR="005034C8" w:rsidRPr="00FC5F8E">
        <w:rPr>
          <w:rFonts w:ascii="Times New Roman" w:hAnsi="Times New Roman" w:cs="Times New Roman"/>
          <w:b/>
          <w:sz w:val="28"/>
          <w:szCs w:val="28"/>
        </w:rPr>
        <w:t>7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A532E5">
        <w:rPr>
          <w:rFonts w:ascii="Times New Roman" w:hAnsi="Times New Roman" w:cs="Times New Roman"/>
          <w:b/>
          <w:sz w:val="28"/>
          <w:szCs w:val="28"/>
        </w:rPr>
        <w:t>2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7C0F25" w:rsidRPr="003F260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F2608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составлено актов, в т.ч: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Pr="00914A3A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38685B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</w:t>
      </w:r>
    </w:p>
    <w:p w:rsidR="00FC5F8E" w:rsidRDefault="003158FB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2022 году не проводились плановые и внеплановые контрольные (надзорные)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7B5EAA" w:rsidRDefault="00FC5F8E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A4E6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FC18BD" w:rsidTr="00FC18BD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FC18BD" w:rsidRPr="003D72E0" w:rsidRDefault="00FC18BD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проверок всего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</w:t>
            </w:r>
            <w:proofErr w:type="gramEnd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</w:t>
            </w:r>
            <w:proofErr w:type="gramEnd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1.3. 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6.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FC5F8E" w:rsidRDefault="00FC5F8E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5F8E" w:rsidRDefault="009C5D3A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8F48DE" w:rsidRDefault="008F48DE" w:rsidP="008F48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2022 год в рамках муниципального жилищного контроля проведено </w:t>
      </w:r>
      <w:r w:rsidR="00172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</w:t>
      </w:r>
      <w:r w:rsidR="00B013DD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2E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172EA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172E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72E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), выявлены нарушения жилищного  законодательства, выдано </w:t>
      </w:r>
      <w:r w:rsidR="00172E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направлено </w:t>
      </w:r>
      <w:r w:rsidR="00172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</w:t>
      </w:r>
      <w:r w:rsidR="00172EA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 w:rsidR="00172E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F48DE" w:rsidP="00FC5F8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</w:t>
      </w:r>
      <w:r w:rsidR="00172EA2">
        <w:rPr>
          <w:rFonts w:ascii="Times New Roman" w:hAnsi="Times New Roman" w:cs="Times New Roman"/>
          <w:sz w:val="28"/>
          <w:szCs w:val="28"/>
        </w:rPr>
        <w:t xml:space="preserve">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</w:t>
            </w:r>
            <w:r w:rsid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5405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B7540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5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B75405" w:rsidRPr="000310C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</w:t>
            </w:r>
            <w:r w:rsidR="00C07A7F"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территорий МКД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шт.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C5F8E" w:rsidRDefault="00FC5F8E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2022 года выдано: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1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1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E54BD7" w:rsidRPr="00334CB0" w:rsidRDefault="008605C6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4BD7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4BD7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E54BD7" w:rsidRPr="008965C8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BD7" w:rsidRDefault="00E54BD7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0838"/>
    <w:rsid w:val="000034C2"/>
    <w:rsid w:val="0000492D"/>
    <w:rsid w:val="0000783D"/>
    <w:rsid w:val="00011B1D"/>
    <w:rsid w:val="000125FB"/>
    <w:rsid w:val="00014989"/>
    <w:rsid w:val="000211E0"/>
    <w:rsid w:val="000310C5"/>
    <w:rsid w:val="00036B78"/>
    <w:rsid w:val="00051B09"/>
    <w:rsid w:val="000540FD"/>
    <w:rsid w:val="000607BC"/>
    <w:rsid w:val="00070C49"/>
    <w:rsid w:val="000949C7"/>
    <w:rsid w:val="000A7DC9"/>
    <w:rsid w:val="000B0CE5"/>
    <w:rsid w:val="000C1CBE"/>
    <w:rsid w:val="000C31F9"/>
    <w:rsid w:val="000C7B66"/>
    <w:rsid w:val="000D1F3E"/>
    <w:rsid w:val="000D3352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47897"/>
    <w:rsid w:val="00150336"/>
    <w:rsid w:val="00162F72"/>
    <w:rsid w:val="001635B4"/>
    <w:rsid w:val="0016376E"/>
    <w:rsid w:val="001704C5"/>
    <w:rsid w:val="00172EA2"/>
    <w:rsid w:val="00175C6E"/>
    <w:rsid w:val="00176ABE"/>
    <w:rsid w:val="00180547"/>
    <w:rsid w:val="001A0D89"/>
    <w:rsid w:val="001A43A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46C16"/>
    <w:rsid w:val="002516FD"/>
    <w:rsid w:val="002734E3"/>
    <w:rsid w:val="00273B45"/>
    <w:rsid w:val="00274024"/>
    <w:rsid w:val="002815B8"/>
    <w:rsid w:val="002829DB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678C"/>
    <w:rsid w:val="003A7552"/>
    <w:rsid w:val="003B7D62"/>
    <w:rsid w:val="003C3686"/>
    <w:rsid w:val="003C3BC0"/>
    <w:rsid w:val="003C5A5F"/>
    <w:rsid w:val="003D6B9C"/>
    <w:rsid w:val="003D72E0"/>
    <w:rsid w:val="003E296B"/>
    <w:rsid w:val="003F2608"/>
    <w:rsid w:val="003F4373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53D8C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0DA8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12FC5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0F25"/>
    <w:rsid w:val="007C6DA7"/>
    <w:rsid w:val="007E620B"/>
    <w:rsid w:val="00806640"/>
    <w:rsid w:val="0081796E"/>
    <w:rsid w:val="008253FB"/>
    <w:rsid w:val="00827AE9"/>
    <w:rsid w:val="00833B36"/>
    <w:rsid w:val="0084238A"/>
    <w:rsid w:val="00843228"/>
    <w:rsid w:val="00845C18"/>
    <w:rsid w:val="00846A17"/>
    <w:rsid w:val="00855059"/>
    <w:rsid w:val="008605C6"/>
    <w:rsid w:val="00882AC3"/>
    <w:rsid w:val="00886B7A"/>
    <w:rsid w:val="008965C8"/>
    <w:rsid w:val="008A15B8"/>
    <w:rsid w:val="008A1EC5"/>
    <w:rsid w:val="008B6349"/>
    <w:rsid w:val="008D3D43"/>
    <w:rsid w:val="008D655C"/>
    <w:rsid w:val="008D7209"/>
    <w:rsid w:val="008E7D7C"/>
    <w:rsid w:val="008F2F36"/>
    <w:rsid w:val="008F48DE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65655"/>
    <w:rsid w:val="00986681"/>
    <w:rsid w:val="00995250"/>
    <w:rsid w:val="009A138A"/>
    <w:rsid w:val="009A17E4"/>
    <w:rsid w:val="009C5D3A"/>
    <w:rsid w:val="009C64FE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2E5"/>
    <w:rsid w:val="00A53E75"/>
    <w:rsid w:val="00A54D08"/>
    <w:rsid w:val="00A55D5F"/>
    <w:rsid w:val="00A82AB0"/>
    <w:rsid w:val="00A91E6A"/>
    <w:rsid w:val="00AB1DE6"/>
    <w:rsid w:val="00AC2AAA"/>
    <w:rsid w:val="00AC3F56"/>
    <w:rsid w:val="00AF5309"/>
    <w:rsid w:val="00AF5ED5"/>
    <w:rsid w:val="00AF69EC"/>
    <w:rsid w:val="00B013DD"/>
    <w:rsid w:val="00B02CD6"/>
    <w:rsid w:val="00B15583"/>
    <w:rsid w:val="00B16C0C"/>
    <w:rsid w:val="00B176D1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75405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07A7F"/>
    <w:rsid w:val="00C20B87"/>
    <w:rsid w:val="00C2451D"/>
    <w:rsid w:val="00C524AB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D3921"/>
    <w:rsid w:val="00CE0BF0"/>
    <w:rsid w:val="00CE5F07"/>
    <w:rsid w:val="00CF7EFA"/>
    <w:rsid w:val="00D22FEB"/>
    <w:rsid w:val="00D25BD1"/>
    <w:rsid w:val="00D26E87"/>
    <w:rsid w:val="00D37D13"/>
    <w:rsid w:val="00D41672"/>
    <w:rsid w:val="00D47233"/>
    <w:rsid w:val="00D664E7"/>
    <w:rsid w:val="00DA4E64"/>
    <w:rsid w:val="00DA5F94"/>
    <w:rsid w:val="00DB7A51"/>
    <w:rsid w:val="00DF474F"/>
    <w:rsid w:val="00E0155C"/>
    <w:rsid w:val="00E03246"/>
    <w:rsid w:val="00E0382C"/>
    <w:rsid w:val="00E05032"/>
    <w:rsid w:val="00E13A1C"/>
    <w:rsid w:val="00E17DFE"/>
    <w:rsid w:val="00E214F7"/>
    <w:rsid w:val="00E23BA4"/>
    <w:rsid w:val="00E23EEB"/>
    <w:rsid w:val="00E54BD7"/>
    <w:rsid w:val="00E55C18"/>
    <w:rsid w:val="00E6342F"/>
    <w:rsid w:val="00E72642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8063F"/>
    <w:rsid w:val="00FA48FF"/>
    <w:rsid w:val="00FA5E41"/>
    <w:rsid w:val="00FA5EE7"/>
    <w:rsid w:val="00FB0F2E"/>
    <w:rsid w:val="00FB1A1C"/>
    <w:rsid w:val="00FB208D"/>
    <w:rsid w:val="00FB6272"/>
    <w:rsid w:val="00FC18BD"/>
    <w:rsid w:val="00FC5F8E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2023-01-17T07:39:00Z</cp:lastPrinted>
  <dcterms:created xsi:type="dcterms:W3CDTF">2023-03-31T11:40:00Z</dcterms:created>
  <dcterms:modified xsi:type="dcterms:W3CDTF">2023-03-31T11:40:00Z</dcterms:modified>
</cp:coreProperties>
</file>