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CC216C">
        <w:rPr>
          <w:b/>
          <w:spacing w:val="2"/>
          <w:sz w:val="28"/>
          <w:szCs w:val="28"/>
        </w:rPr>
        <w:t xml:space="preserve">земельного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</w:t>
      </w:r>
      <w:r w:rsidR="002B7065">
        <w:rPr>
          <w:b/>
          <w:spacing w:val="2"/>
          <w:sz w:val="28"/>
          <w:szCs w:val="28"/>
        </w:rPr>
        <w:t xml:space="preserve"> 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</w:t>
      </w:r>
      <w:r w:rsidR="00A00594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A00594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A00594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A00594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A00594">
        <w:rPr>
          <w:b/>
          <w:spacing w:val="2"/>
          <w:sz w:val="28"/>
          <w:szCs w:val="28"/>
        </w:rPr>
        <w:t>852</w:t>
      </w:r>
    </w:p>
    <w:p w:rsidR="00855412" w:rsidRDefault="00855412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A00594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1011C7">
              <w:rPr>
                <w:kern w:val="3"/>
                <w:sz w:val="26"/>
                <w:szCs w:val="26"/>
                <w:lang w:bidi="hi-IN"/>
              </w:rPr>
              <w:t>4</w:t>
            </w:r>
            <w:bookmarkStart w:id="0" w:name="_GoBack"/>
            <w:bookmarkEnd w:id="0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6507B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6507B" w:rsidRPr="004501C0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6507B" w:rsidRPr="004501C0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6507B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6507B" w:rsidRPr="00693D4C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3" w:rsidRDefault="0006564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6507B" w:rsidRPr="00693D4C" w:rsidRDefault="0066507B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65643"/>
    <w:rsid w:val="000C07E5"/>
    <w:rsid w:val="000F2A68"/>
    <w:rsid w:val="001011C7"/>
    <w:rsid w:val="00192871"/>
    <w:rsid w:val="00234361"/>
    <w:rsid w:val="002772A5"/>
    <w:rsid w:val="002B7065"/>
    <w:rsid w:val="0040198D"/>
    <w:rsid w:val="0044614C"/>
    <w:rsid w:val="004501C0"/>
    <w:rsid w:val="00510D1D"/>
    <w:rsid w:val="0066507B"/>
    <w:rsid w:val="00683367"/>
    <w:rsid w:val="00693D4C"/>
    <w:rsid w:val="006E494E"/>
    <w:rsid w:val="00756728"/>
    <w:rsid w:val="00855412"/>
    <w:rsid w:val="008D717B"/>
    <w:rsid w:val="009E43D7"/>
    <w:rsid w:val="009F5BAE"/>
    <w:rsid w:val="00A00594"/>
    <w:rsid w:val="00CC216C"/>
    <w:rsid w:val="00D357F9"/>
    <w:rsid w:val="00D54033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9F2C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10</cp:revision>
  <cp:lastPrinted>2023-01-24T06:28:00Z</cp:lastPrinted>
  <dcterms:created xsi:type="dcterms:W3CDTF">2023-01-24T07:30:00Z</dcterms:created>
  <dcterms:modified xsi:type="dcterms:W3CDTF">2025-02-18T09:13:00Z</dcterms:modified>
</cp:coreProperties>
</file>