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25" w:rsidRDefault="00A157A9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  <w:r w:rsidR="003B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  <w:r w:rsidR="00C2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9345EC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CAA" w:rsidRDefault="003B1025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отано в соответствии с пунктом 5 части 3 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46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C20CAA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bookmarkStart w:id="1" w:name="_Hlk105504152"/>
      <w:r w:rsidR="00A15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Старая Русса и территории муниципального образования Старорусский муниципальный район.</w:t>
      </w:r>
    </w:p>
    <w:bookmarkEnd w:id="1"/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 xml:space="preserve">259-ФЗ "Устав автомобильного транспорта и городского наземного электрического транспорта" и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A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Федерации":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56E86" w:rsidRDefault="00C20CAA" w:rsidP="0065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основ функционирования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ильных дорог, их использования в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пользователей автомобильными дорогами, собственников автомобильных дорог,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и развития автомобильных дорог, улучшение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состояния, а также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внедрению перспективных 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технологий в области дорожной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национальных стандартов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местного значения на территории </w:t>
      </w:r>
      <w:r w:rsidR="0065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Старая Русса и территории муниципального образования Старорусский муниципальный район.</w:t>
      </w:r>
    </w:p>
    <w:p w:rsidR="00F646C2" w:rsidRDefault="00C20CAA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3E">
        <w:rPr>
          <w:rFonts w:ascii="Times New Roman" w:hAnsi="Times New Roman" w:cs="Times New Roman"/>
          <w:sz w:val="28"/>
          <w:szCs w:val="28"/>
        </w:rPr>
        <w:t xml:space="preserve">Автомобильными дорогами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26D3E">
        <w:rPr>
          <w:rFonts w:ascii="Times New Roman" w:hAnsi="Times New Roman" w:cs="Times New Roman"/>
          <w:sz w:val="28"/>
          <w:szCs w:val="28"/>
        </w:rPr>
        <w:t xml:space="preserve"> являются автомобильные дороги общего п</w:t>
      </w:r>
      <w:r>
        <w:rPr>
          <w:rFonts w:ascii="Times New Roman" w:hAnsi="Times New Roman" w:cs="Times New Roman"/>
          <w:sz w:val="28"/>
          <w:szCs w:val="28"/>
        </w:rPr>
        <w:t xml:space="preserve">ользования в границах </w:t>
      </w:r>
      <w:r w:rsidR="00DA5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 Старая Русса и территории муниципального образования Старорусский муниципальный район</w:t>
      </w:r>
      <w:r w:rsidRPr="00626D3E">
        <w:rPr>
          <w:rFonts w:ascii="Times New Roman" w:hAnsi="Times New Roman" w:cs="Times New Roman"/>
          <w:sz w:val="28"/>
          <w:szCs w:val="28"/>
        </w:rPr>
        <w:t xml:space="preserve">, за исключением автомобильных дорог общего пользования федерального, регионального или </w:t>
      </w:r>
      <w:r w:rsidRPr="00F646C2">
        <w:rPr>
          <w:rFonts w:ascii="Times New Roman" w:hAnsi="Times New Roman" w:cs="Times New Roman"/>
          <w:sz w:val="28"/>
          <w:szCs w:val="28"/>
        </w:rPr>
        <w:t xml:space="preserve">межмуниципального значения, частных автомобильных дорог. Перечень автомобильных дорог общего пользования местного значения </w:t>
      </w:r>
      <w:r w:rsidR="00656E86">
        <w:rPr>
          <w:rFonts w:ascii="Times New Roman" w:hAnsi="Times New Roman" w:cs="Times New Roman"/>
          <w:sz w:val="28"/>
          <w:szCs w:val="28"/>
        </w:rPr>
        <w:t>Старорусского муниципального района, муниципального образования город Старая Русса</w:t>
      </w:r>
      <w:r w:rsidRPr="00F646C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656E86">
        <w:rPr>
          <w:rFonts w:ascii="Times New Roman" w:hAnsi="Times New Roman" w:cs="Times New Roman"/>
          <w:sz w:val="28"/>
          <w:szCs w:val="28"/>
        </w:rPr>
        <w:t>постановлением Администрации Старорусского муниципального района.</w:t>
      </w:r>
    </w:p>
    <w:p w:rsidR="00F646C2" w:rsidRDefault="00F646C2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C20CAA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259-ФЗ "Устав автомобильного транспорта и городского наземного электрического транспорта"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C2">
        <w:rPr>
          <w:rFonts w:ascii="Times New Roman" w:hAnsi="Times New Roman" w:cs="Times New Roman"/>
          <w:sz w:val="28"/>
          <w:szCs w:val="28"/>
        </w:rPr>
        <w:t>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F646C2" w:rsidRPr="00C20CAA" w:rsidRDefault="00F646C2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6C2">
        <w:rPr>
          <w:rFonts w:ascii="Times New Roman" w:hAnsi="Times New Roman" w:cs="Times New Roman"/>
          <w:sz w:val="28"/>
          <w:szCs w:val="28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F43927" w:rsidRDefault="00F43927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27" w:rsidRPr="00371919" w:rsidRDefault="009E03F3" w:rsidP="00F4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Капитальный</w:t>
      </w:r>
      <w:r w:rsidR="00F43927">
        <w:rPr>
          <w:rFonts w:ascii="Times New Roman" w:hAnsi="Times New Roman"/>
          <w:sz w:val="28"/>
          <w:szCs w:val="28"/>
          <w:u w:val="single"/>
        </w:rPr>
        <w:t xml:space="preserve"> ремонт автомобильных дорог</w:t>
      </w:r>
    </w:p>
    <w:p w:rsidR="00F43927" w:rsidRPr="00C20CAA" w:rsidRDefault="00F43927" w:rsidP="00F43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3F" w:rsidRDefault="00F43927" w:rsidP="000D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F">
        <w:rPr>
          <w:rFonts w:ascii="Times New Roman" w:hAnsi="Times New Roman" w:cs="Times New Roman"/>
          <w:sz w:val="28"/>
          <w:szCs w:val="28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 w:rsidR="000D233F">
        <w:rPr>
          <w:rFonts w:ascii="Times New Roman" w:hAnsi="Times New Roman" w:cs="Times New Roman"/>
          <w:sz w:val="28"/>
          <w:szCs w:val="28"/>
        </w:rPr>
        <w:t xml:space="preserve">нию в сфере дорожного хозяйства. Классификация утверждена 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интранса России от 16.11.2012 №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"Об утверждении Классификации работ по капитальному ремонту, ремонту и содержанию автомобильных дорог"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Классификация)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D233F">
        <w:rPr>
          <w:rFonts w:ascii="Times New Roman" w:hAnsi="Times New Roman" w:cs="Times New Roman"/>
          <w:sz w:val="28"/>
          <w:szCs w:val="28"/>
        </w:rPr>
        <w:t>лассификация распространяется на автомобильные дороги, расположенные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0D233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D233F">
        <w:rPr>
          <w:rFonts w:ascii="Times New Roman" w:hAnsi="Times New Roman" w:cs="Times New Roman"/>
          <w:sz w:val="28"/>
          <w:szCs w:val="28"/>
        </w:rPr>
        <w:t>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994933" w:rsidRDefault="00F43927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927">
        <w:rPr>
          <w:rFonts w:ascii="Times New Roman" w:hAnsi="Times New Roman" w:cs="Times New Roman"/>
          <w:sz w:val="28"/>
          <w:szCs w:val="28"/>
        </w:rPr>
        <w:t xml:space="preserve">В случаях реконструкции, капитального ремонта автомобильных дорог </w:t>
      </w:r>
      <w:r w:rsidRPr="000D233F">
        <w:rPr>
          <w:rFonts w:ascii="Times New Roman" w:hAnsi="Times New Roman" w:cs="Times New Roman"/>
          <w:sz w:val="28"/>
          <w:szCs w:val="28"/>
        </w:rPr>
        <w:t>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994933" w:rsidRDefault="00994933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933" w:rsidRPr="00371919" w:rsidRDefault="009E03F3" w:rsidP="0099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Содержание</w:t>
      </w:r>
      <w:r w:rsidR="00994933">
        <w:rPr>
          <w:rFonts w:ascii="Times New Roman" w:hAnsi="Times New Roman"/>
          <w:sz w:val="28"/>
          <w:szCs w:val="28"/>
          <w:u w:val="single"/>
        </w:rPr>
        <w:t xml:space="preserve"> автомобильных дорог</w:t>
      </w:r>
    </w:p>
    <w:p w:rsidR="00994933" w:rsidRDefault="00994933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33">
        <w:rPr>
          <w:rFonts w:ascii="Times New Roman" w:hAnsi="Times New Roman" w:cs="Times New Roman"/>
          <w:sz w:val="28"/>
          <w:szCs w:val="28"/>
        </w:rPr>
        <w:t>Содержание автомобильных дорог осуществляется в соответ</w:t>
      </w:r>
      <w:r w:rsidR="00994933" w:rsidRPr="00994933">
        <w:rPr>
          <w:rFonts w:ascii="Times New Roman" w:hAnsi="Times New Roman" w:cs="Times New Roman"/>
          <w:sz w:val="28"/>
          <w:szCs w:val="28"/>
        </w:rPr>
        <w:t>ствии с требованиями технического</w:t>
      </w:r>
      <w:r w:rsidRPr="00994933">
        <w:rPr>
          <w:rFonts w:ascii="Times New Roman" w:hAnsi="Times New Roman" w:cs="Times New Roman"/>
          <w:sz w:val="28"/>
          <w:szCs w:val="28"/>
        </w:rPr>
        <w:t xml:space="preserve"> </w:t>
      </w:r>
      <w:r w:rsidR="00994933" w:rsidRPr="00994933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Таможенного союза "Безопасность автомобильных дорог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Та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моженного союза от 18.10.2011 №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4933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</w:t>
      </w:r>
      <w:r w:rsidRPr="000D233F">
        <w:rPr>
          <w:rFonts w:ascii="Times New Roman" w:hAnsi="Times New Roman" w:cs="Times New Roman"/>
          <w:sz w:val="28"/>
          <w:szCs w:val="28"/>
        </w:rPr>
        <w:t xml:space="preserve">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33">
        <w:rPr>
          <w:rFonts w:ascii="Times New Roman" w:hAnsi="Times New Roman" w:cs="Times New Roman"/>
          <w:sz w:val="28"/>
          <w:szCs w:val="28"/>
        </w:rPr>
        <w:t>Порядок</w:t>
      </w:r>
      <w:r w:rsidRPr="000D233F">
        <w:rPr>
          <w:rFonts w:ascii="Times New Roman" w:hAnsi="Times New Roman" w:cs="Times New Roman"/>
          <w:sz w:val="28"/>
          <w:szCs w:val="28"/>
        </w:rPr>
        <w:t xml:space="preserve">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Классификация работ по содержанию автомобильных дорог </w:t>
      </w:r>
      <w:r w:rsidRPr="0099493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D233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0D233F" w:rsidRPr="000D233F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Pr="00994933">
        <w:rPr>
          <w:rFonts w:ascii="Times New Roman" w:hAnsi="Times New Roman" w:cs="Times New Roman"/>
          <w:sz w:val="28"/>
          <w:szCs w:val="28"/>
        </w:rPr>
        <w:t xml:space="preserve">владельцами автомобильных дорог в порядке, </w:t>
      </w:r>
      <w:r w:rsidR="00994933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интранса России от 07.08.2020 №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порядке проведения оценки технического состояния автомобильных дорог"</w:t>
      </w:r>
      <w:r w:rsidRPr="000D233F">
        <w:rPr>
          <w:rFonts w:ascii="Times New Roman" w:hAnsi="Times New Roman" w:cs="Times New Roman"/>
          <w:sz w:val="28"/>
          <w:szCs w:val="28"/>
        </w:rPr>
        <w:t xml:space="preserve">, проводится оценка </w:t>
      </w:r>
      <w:r w:rsidRPr="000D233F">
        <w:rPr>
          <w:rFonts w:ascii="Times New Roman" w:hAnsi="Times New Roman" w:cs="Times New Roman"/>
          <w:sz w:val="28"/>
          <w:szCs w:val="28"/>
        </w:rPr>
        <w:lastRenderedPageBreak/>
        <w:t>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994933" w:rsidRDefault="00994933" w:rsidP="000D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933" w:rsidRPr="00371919" w:rsidRDefault="009E03F3" w:rsidP="0099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</w:t>
      </w:r>
      <w:r w:rsidR="00994933">
        <w:rPr>
          <w:rFonts w:ascii="Times New Roman" w:hAnsi="Times New Roman"/>
          <w:sz w:val="28"/>
          <w:szCs w:val="28"/>
          <w:u w:val="single"/>
        </w:rPr>
        <w:t>емонт автомобильных дорог</w:t>
      </w:r>
    </w:p>
    <w:p w:rsidR="00994933" w:rsidRPr="000D233F" w:rsidRDefault="00994933" w:rsidP="000D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3F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осуществляется в соответствии с требованиями технических </w:t>
      </w:r>
      <w:r w:rsidRPr="00994933">
        <w:rPr>
          <w:rFonts w:ascii="Times New Roman" w:hAnsi="Times New Roman" w:cs="Times New Roman"/>
          <w:sz w:val="28"/>
          <w:szCs w:val="28"/>
        </w:rPr>
        <w:t>регламентов</w:t>
      </w:r>
      <w:r w:rsidRPr="000D233F">
        <w:rPr>
          <w:rFonts w:ascii="Times New Roman" w:hAnsi="Times New Roman" w:cs="Times New Roman"/>
          <w:sz w:val="28"/>
          <w:szCs w:val="28"/>
        </w:rPr>
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9E03F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33">
        <w:rPr>
          <w:rFonts w:ascii="Times New Roman" w:hAnsi="Times New Roman" w:cs="Times New Roman"/>
          <w:sz w:val="28"/>
          <w:szCs w:val="28"/>
        </w:rPr>
        <w:t>Порядок</w:t>
      </w:r>
      <w:r w:rsidRPr="000D233F">
        <w:rPr>
          <w:rFonts w:ascii="Times New Roman" w:hAnsi="Times New Roman" w:cs="Times New Roman"/>
          <w:sz w:val="28"/>
          <w:szCs w:val="28"/>
        </w:rPr>
        <w:t xml:space="preserve">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E03F3" w:rsidRPr="009E03F3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Классификация работ по ремонту автомобильных дорог </w:t>
      </w:r>
      <w:r w:rsidRPr="0099493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D233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</w:t>
      </w:r>
      <w:r w:rsidRPr="009E03F3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нормативно-правовому регулированию в сфере дорожного хозяйства.</w:t>
      </w:r>
    </w:p>
    <w:p w:rsidR="000D233F" w:rsidRPr="009E03F3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0D233F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3F3" w:rsidRPr="00371919" w:rsidRDefault="005F3524" w:rsidP="009E0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Полоса</w:t>
      </w:r>
      <w:r w:rsidR="009E03F3">
        <w:rPr>
          <w:rFonts w:ascii="Times New Roman" w:hAnsi="Times New Roman"/>
          <w:sz w:val="28"/>
          <w:szCs w:val="28"/>
          <w:u w:val="single"/>
        </w:rPr>
        <w:t xml:space="preserve"> отвода автомобильных дорог</w:t>
      </w:r>
    </w:p>
    <w:p w:rsidR="009E03F3" w:rsidRP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В границах полосы отвода автомобильной дороги, за исключением случаев,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A">
        <w:rPr>
          <w:rFonts w:ascii="Times New Roman" w:hAnsi="Times New Roman" w:cs="Times New Roman"/>
          <w:sz w:val="28"/>
          <w:szCs w:val="28"/>
        </w:rPr>
        <w:t xml:space="preserve">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A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9E03F3">
        <w:rPr>
          <w:rFonts w:ascii="Times New Roman" w:hAnsi="Times New Roman" w:cs="Times New Roman"/>
          <w:sz w:val="28"/>
          <w:szCs w:val="28"/>
        </w:rPr>
        <w:t>, запрещаются: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lastRenderedPageBreak/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64148F" w:rsidRDefault="009E03F3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</w:t>
      </w:r>
      <w:r w:rsidRPr="0064148F">
        <w:rPr>
          <w:rFonts w:ascii="Times New Roman" w:hAnsi="Times New Roman" w:cs="Times New Roman"/>
          <w:sz w:val="28"/>
          <w:szCs w:val="28"/>
        </w:rPr>
        <w:t xml:space="preserve">порядке, установленном гражданским законодательством и земельным законодательством. </w:t>
      </w:r>
    </w:p>
    <w:p w:rsidR="0064148F" w:rsidRPr="0064148F" w:rsidRDefault="0064148F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8F">
        <w:rPr>
          <w:rFonts w:ascii="Times New Roman" w:hAnsi="Times New Roman" w:cs="Times New Roman"/>
          <w:sz w:val="28"/>
          <w:szCs w:val="28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64148F" w:rsidRPr="0064148F" w:rsidRDefault="0064148F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24" w:rsidRPr="005F3524" w:rsidRDefault="005F3524" w:rsidP="005F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3524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перевозок пассажиров и багажа</w:t>
      </w:r>
      <w:r w:rsidR="00F646C2">
        <w:rPr>
          <w:rFonts w:ascii="Times New Roman" w:hAnsi="Times New Roman" w:cs="Times New Roman"/>
          <w:sz w:val="28"/>
          <w:szCs w:val="28"/>
          <w:u w:val="single"/>
        </w:rPr>
        <w:t>, грузов</w:t>
      </w:r>
    </w:p>
    <w:p w:rsidR="000D233F" w:rsidRPr="005F3524" w:rsidRDefault="000D233F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24" w:rsidRP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524">
        <w:rPr>
          <w:rFonts w:ascii="Times New Roman" w:hAnsi="Times New Roman" w:cs="Times New Roman"/>
          <w:sz w:val="28"/>
          <w:szCs w:val="28"/>
        </w:rPr>
        <w:t>перевозок грузов автомобильным транспортом.</w:t>
      </w:r>
    </w:p>
    <w:p w:rsid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5F3524" w:rsidRP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1586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Правил перевозок пассажиров и багажа автомобильным транспортом и городским наземным электрическим транспортом"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524">
        <w:rPr>
          <w:rFonts w:ascii="Times New Roman" w:hAnsi="Times New Roman" w:cs="Times New Roman"/>
          <w:sz w:val="28"/>
          <w:szCs w:val="28"/>
        </w:rPr>
        <w:t xml:space="preserve">устанавливают порядок организации различных видов перевозок пассажиров и багажа, предусмотренных Федеральным законом </w:t>
      </w:r>
      <w:r w:rsidRPr="00C20CAA">
        <w:rPr>
          <w:rFonts w:ascii="Times New Roman" w:hAnsi="Times New Roman" w:cs="Times New Roman"/>
          <w:sz w:val="28"/>
          <w:szCs w:val="28"/>
        </w:rPr>
        <w:t xml:space="preserve">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 xml:space="preserve">259-ФЗ </w:t>
      </w:r>
      <w:r w:rsidRPr="005F3524">
        <w:rPr>
          <w:rFonts w:ascii="Times New Roman" w:hAnsi="Times New Roman" w:cs="Times New Roman"/>
          <w:sz w:val="28"/>
          <w:szCs w:val="28"/>
        </w:rPr>
        <w:t>"Устав автомобильного транспорта и городского наземного электрического транспорта",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0D233F" w:rsidRPr="005F3524" w:rsidRDefault="000D233F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24" w:rsidRPr="005F3524" w:rsidRDefault="005F3524" w:rsidP="005F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3524">
        <w:rPr>
          <w:rFonts w:ascii="Times New Roman" w:hAnsi="Times New Roman" w:cs="Times New Roman"/>
          <w:sz w:val="28"/>
          <w:szCs w:val="28"/>
          <w:u w:val="single"/>
        </w:rPr>
        <w:t>Виды перевозок пассажиров и багажа</w:t>
      </w:r>
    </w:p>
    <w:p w:rsidR="005F3524" w:rsidRP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пассажиров и багажа подразделяются на: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регулярные перевозки;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перевозки по заказам;</w:t>
      </w:r>
    </w:p>
    <w:p w:rsidR="00F646C2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перевозки легковыми такси.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 xml:space="preserve"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</w:t>
      </w:r>
      <w:r w:rsidRPr="00F646C2">
        <w:rPr>
          <w:rFonts w:ascii="Times New Roman" w:hAnsi="Times New Roman" w:cs="Times New Roman"/>
          <w:sz w:val="28"/>
          <w:szCs w:val="28"/>
        </w:rPr>
        <w:t>правилами</w:t>
      </w:r>
      <w:r w:rsidRPr="005F3524">
        <w:rPr>
          <w:rFonts w:ascii="Times New Roman" w:hAnsi="Times New Roman" w:cs="Times New Roman"/>
          <w:sz w:val="28"/>
          <w:szCs w:val="28"/>
        </w:rPr>
        <w:t xml:space="preserve"> перевозок пассажиров.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4C8" w:rsidRPr="00D170E1" w:rsidRDefault="003B1025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24C8"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B424C8" w:rsidRPr="00D170E1">
        <w:rPr>
          <w:rFonts w:ascii="Times New Roman" w:hAnsi="Times New Roman" w:cs="Times New Roman"/>
          <w:sz w:val="28"/>
          <w:szCs w:val="28"/>
          <w:u w:val="single"/>
        </w:rPr>
        <w:t>еречень правовых актов, регулирующих исполнение</w:t>
      </w:r>
    </w:p>
    <w:p w:rsidR="00B424C8" w:rsidRPr="00D170E1" w:rsidRDefault="00B424C8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юридическими лицами, индивидуальными предпринимателями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а также гражданами </w:t>
      </w: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</w:t>
      </w:r>
      <w:r w:rsidR="006266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требований  законодательства</w:t>
      </w:r>
    </w:p>
    <w:p w:rsidR="00B424C8" w:rsidRPr="00B5621A" w:rsidRDefault="00B424C8" w:rsidP="00B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4C8" w:rsidRPr="00B5621A" w:rsidRDefault="00F646C2" w:rsidP="00B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hyperlink r:id="rId5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 от 05.12.1994 №32, ст. 3301).</w:t>
      </w:r>
    </w:p>
    <w:p w:rsidR="00B424C8" w:rsidRPr="00B5621A" w:rsidRDefault="00F646C2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("Собрание законодательства Российс</w:t>
      </w:r>
      <w:r w:rsidR="00B424C8">
        <w:rPr>
          <w:rFonts w:ascii="Times New Roman" w:hAnsi="Times New Roman" w:cs="Times New Roman"/>
          <w:sz w:val="28"/>
          <w:szCs w:val="28"/>
        </w:rPr>
        <w:t xml:space="preserve">кой Федерации" от 07.01.2002 №1 </w:t>
      </w:r>
      <w:r w:rsidR="00B424C8" w:rsidRPr="00B5621A">
        <w:rPr>
          <w:rFonts w:ascii="Times New Roman" w:hAnsi="Times New Roman" w:cs="Times New Roman"/>
          <w:sz w:val="28"/>
          <w:szCs w:val="28"/>
        </w:rPr>
        <w:t>(ч. 1), ст. 1).</w:t>
      </w:r>
    </w:p>
    <w:p w:rsidR="00F646C2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B424C8" w:rsidRPr="00A75C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A75C0D" w:rsidRPr="00A75C0D">
        <w:rPr>
          <w:rFonts w:ascii="Times New Roman" w:hAnsi="Times New Roman" w:cs="Times New Roman"/>
          <w:sz w:val="28"/>
          <w:szCs w:val="28"/>
        </w:rPr>
        <w:t xml:space="preserve"> от 31.07.2020 №248</w:t>
      </w:r>
      <w:r w:rsidR="00B424C8" w:rsidRPr="00A75C0D">
        <w:rPr>
          <w:rFonts w:ascii="Times New Roman" w:hAnsi="Times New Roman" w:cs="Times New Roman"/>
          <w:sz w:val="28"/>
          <w:szCs w:val="28"/>
        </w:rPr>
        <w:t>-ФЗ "</w:t>
      </w:r>
      <w:r w:rsidR="00A75C0D" w:rsidRPr="00A75C0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" </w:t>
      </w:r>
      <w:r w:rsidR="00A75C0D" w:rsidRPr="00A75C0D">
        <w:rPr>
          <w:rFonts w:ascii="Times New Roman" w:hAnsi="Times New Roman" w:cs="Times New Roman"/>
          <w:sz w:val="28"/>
          <w:szCs w:val="28"/>
        </w:rPr>
        <w:t>(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03.08.2020, №31 (часть I), ст. 5007, "Россий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газета", №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171, 05.08.2020)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6C2" w:rsidRPr="00F646C2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646C2">
        <w:rPr>
          <w:rFonts w:ascii="Times New Roman" w:hAnsi="Times New Roman" w:cs="Times New Roman"/>
          <w:sz w:val="28"/>
          <w:szCs w:val="28"/>
        </w:rPr>
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</w:t>
      </w:r>
      <w:r>
        <w:rPr>
          <w:rFonts w:ascii="Times New Roman" w:hAnsi="Times New Roman" w:cs="Times New Roman"/>
          <w:sz w:val="28"/>
          <w:szCs w:val="28"/>
        </w:rPr>
        <w:t>ссийская газета от 14.11.2007 №</w:t>
      </w:r>
      <w:r w:rsidRPr="00F646C2">
        <w:rPr>
          <w:rFonts w:ascii="Times New Roman" w:hAnsi="Times New Roman" w:cs="Times New Roman"/>
          <w:sz w:val="28"/>
          <w:szCs w:val="28"/>
        </w:rPr>
        <w:t>254).</w:t>
      </w:r>
    </w:p>
    <w:p w:rsidR="00F646C2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C2">
        <w:rPr>
          <w:rFonts w:ascii="Times New Roman" w:hAnsi="Times New Roman" w:cs="Times New Roman"/>
          <w:sz w:val="28"/>
          <w:szCs w:val="28"/>
        </w:rPr>
        <w:t xml:space="preserve">5. </w:t>
      </w:r>
      <w:r w:rsidRP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08.11.2007 №</w:t>
      </w:r>
      <w:r w:rsidRP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"Устав автомобильного транспорта и городского наземного электрического транспорта"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("Российская газета от 17</w:t>
      </w:r>
      <w:r w:rsidRPr="00F646C2">
        <w:rPr>
          <w:rFonts w:ascii="Times New Roman" w:hAnsi="Times New Roman" w:cs="Times New Roman"/>
          <w:sz w:val="28"/>
          <w:szCs w:val="28"/>
        </w:rPr>
        <w:t xml:space="preserve">.11.2007 </w:t>
      </w:r>
      <w:r>
        <w:rPr>
          <w:rFonts w:ascii="Times New Roman" w:hAnsi="Times New Roman" w:cs="Times New Roman"/>
          <w:sz w:val="28"/>
          <w:szCs w:val="28"/>
        </w:rPr>
        <w:t>№258</w:t>
      </w:r>
      <w:r w:rsidRPr="00F646C2">
        <w:rPr>
          <w:rFonts w:ascii="Times New Roman" w:hAnsi="Times New Roman" w:cs="Times New Roman"/>
          <w:sz w:val="28"/>
          <w:szCs w:val="28"/>
        </w:rPr>
        <w:t>).</w:t>
      </w:r>
    </w:p>
    <w:p w:rsidR="00F646C2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2B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Таможенного союза от 18.10.2011 №827 "О принятии технического регламента Таможенного союза "Безопасность автомобильных дорог" (</w:t>
      </w:r>
      <w:r w:rsidRPr="00EC2BB4">
        <w:rPr>
          <w:rStyle w:val="blk"/>
          <w:rFonts w:ascii="Times New Roman" w:hAnsi="Times New Roman" w:cs="Times New Roman"/>
          <w:sz w:val="28"/>
          <w:szCs w:val="28"/>
          <w:specVanish w:val="0"/>
        </w:rPr>
        <w:t>Официальный сайт Комиссии Таможенного союза http://www.tsouz.ru/, 21.10.2011</w:t>
      </w:r>
      <w:r w:rsidRPr="00EC2B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6C2" w:rsidRPr="00337581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01.10.2020 №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>1586 "Об утверждении Правил перевозок пассажиров и багажа автомобильным транспортом и городским наземным электрическим транспортом"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C0D">
        <w:rPr>
          <w:rFonts w:ascii="Times New Roman" w:hAnsi="Times New Roman" w:cs="Times New Roman"/>
          <w:sz w:val="28"/>
          <w:szCs w:val="28"/>
        </w:rPr>
        <w:t>(</w:t>
      </w:r>
      <w:r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"С</w:t>
      </w:r>
      <w:r w:rsidR="00BD7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обрание законодательства РФ", 12.10</w:t>
      </w:r>
      <w:r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№</w:t>
      </w:r>
      <w:r w:rsidR="00BD7610">
        <w:rPr>
          <w:rFonts w:ascii="Times New Roman" w:eastAsia="Times New Roman" w:hAnsi="Times New Roman" w:cs="Times New Roman"/>
          <w:sz w:val="28"/>
          <w:szCs w:val="28"/>
          <w:lang w:eastAsia="ru-RU"/>
        </w:rPr>
        <w:t>41, ст. 6428).</w:t>
      </w:r>
    </w:p>
    <w:p w:rsidR="00F646C2" w:rsidRDefault="00BD7610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46C2" w:rsidRPr="00FC3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Минтранса России от 16.11.2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012 №</w:t>
      </w:r>
      <w:r w:rsidR="00F646C2" w:rsidRPr="00FC3783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6C2" w:rsidRPr="00FC3783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Классификации работ по капитальному ремонту, ремонту и содержанию автомобильных дорог"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46C2">
        <w:rPr>
          <w:rFonts w:ascii="Times New Roman" w:hAnsi="Times New Roman" w:cs="Times New Roman"/>
          <w:sz w:val="28"/>
          <w:szCs w:val="28"/>
        </w:rPr>
        <w:t xml:space="preserve">"Российская газета" от </w:t>
      </w:r>
      <w:r w:rsidR="00F646C2" w:rsidRPr="00FC3783">
        <w:rPr>
          <w:rFonts w:ascii="Times New Roman" w:hAnsi="Times New Roman" w:cs="Times New Roman"/>
          <w:sz w:val="28"/>
          <w:szCs w:val="28"/>
        </w:rPr>
        <w:t>05.06.2013</w:t>
      </w:r>
      <w:r w:rsidR="00F646C2">
        <w:rPr>
          <w:rFonts w:ascii="Times New Roman" w:hAnsi="Times New Roman" w:cs="Times New Roman"/>
          <w:sz w:val="28"/>
          <w:szCs w:val="28"/>
        </w:rPr>
        <w:t xml:space="preserve"> №119).</w:t>
      </w:r>
    </w:p>
    <w:p w:rsidR="00F646C2" w:rsidRPr="00F646C2" w:rsidRDefault="00BD7610" w:rsidP="00BD7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46C2">
        <w:rPr>
          <w:rFonts w:ascii="Times New Roman" w:hAnsi="Times New Roman" w:cs="Times New Roman"/>
          <w:sz w:val="28"/>
          <w:szCs w:val="28"/>
        </w:rPr>
        <w:t>.</w:t>
      </w:r>
      <w:r w:rsidR="00F646C2" w:rsidRPr="00BD22DE">
        <w:rPr>
          <w:rFonts w:ascii="Times New Roman" w:hAnsi="Times New Roman" w:cs="Times New Roman"/>
          <w:sz w:val="28"/>
          <w:szCs w:val="28"/>
        </w:rPr>
        <w:t xml:space="preserve"> </w:t>
      </w:r>
      <w:r w:rsidR="00F646C2">
        <w:rPr>
          <w:rFonts w:ascii="Times New Roman" w:hAnsi="Times New Roman" w:cs="Times New Roman"/>
          <w:sz w:val="28"/>
          <w:szCs w:val="28"/>
        </w:rPr>
        <w:t>П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F646C2"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09.02.2021 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46C2"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53/</w:t>
      </w:r>
      <w:proofErr w:type="spellStart"/>
      <w:r w:rsidR="00F646C2"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F646C2"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34.13330.2021. Свод правил. Автомобильные дороги. СНиП 2.05.02-85*"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46C2">
        <w:rPr>
          <w:rFonts w:ascii="Times New Roman" w:hAnsi="Times New Roman" w:cs="Times New Roman"/>
          <w:sz w:val="28"/>
          <w:szCs w:val="28"/>
        </w:rPr>
        <w:t>публикация</w:t>
      </w:r>
      <w:r w:rsidR="00F646C2" w:rsidRPr="00F646C2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8" w:tgtFrame="_blank" w:tooltip="&lt;div class=&quot;doc www&quot;&gt;&lt;span class=&quot;aligner&quot;&gt;&lt;div class=&quot;icon listDocWWW-16&quot;&gt;&lt;/div&gt;&lt;/span&gt;https://minstroyrf.gov.ru/&lt;/div&gt;" w:history="1">
        <w:r w:rsidR="00F646C2" w:rsidRPr="00F646C2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https://minstroyrf.gov.ru/</w:t>
        </w:r>
      </w:hyperlink>
      <w:r w:rsidR="00F646C2">
        <w:rPr>
          <w:rFonts w:ascii="Times New Roman" w:hAnsi="Times New Roman" w:cs="Times New Roman"/>
          <w:sz w:val="28"/>
          <w:szCs w:val="28"/>
        </w:rPr>
        <w:t xml:space="preserve"> по состоянию на 24.03.2021);</w:t>
      </w:r>
    </w:p>
    <w:sectPr w:rsidR="00F646C2" w:rsidRPr="00F646C2" w:rsidSect="006F2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68"/>
    <w:rsid w:val="0002302C"/>
    <w:rsid w:val="000567CC"/>
    <w:rsid w:val="000D233F"/>
    <w:rsid w:val="003273F5"/>
    <w:rsid w:val="00352C1E"/>
    <w:rsid w:val="003B1025"/>
    <w:rsid w:val="004C244E"/>
    <w:rsid w:val="00514C17"/>
    <w:rsid w:val="00532174"/>
    <w:rsid w:val="005F3524"/>
    <w:rsid w:val="005F4493"/>
    <w:rsid w:val="00615FA2"/>
    <w:rsid w:val="0062668F"/>
    <w:rsid w:val="0064148F"/>
    <w:rsid w:val="00656E86"/>
    <w:rsid w:val="006F2768"/>
    <w:rsid w:val="006F5ED2"/>
    <w:rsid w:val="009345EC"/>
    <w:rsid w:val="00994933"/>
    <w:rsid w:val="009E03F3"/>
    <w:rsid w:val="00A157A9"/>
    <w:rsid w:val="00A40157"/>
    <w:rsid w:val="00A75C0D"/>
    <w:rsid w:val="00AD4E94"/>
    <w:rsid w:val="00AE203D"/>
    <w:rsid w:val="00B06CAD"/>
    <w:rsid w:val="00B424C8"/>
    <w:rsid w:val="00BD7610"/>
    <w:rsid w:val="00BF6A49"/>
    <w:rsid w:val="00C20CAA"/>
    <w:rsid w:val="00DA56A3"/>
    <w:rsid w:val="00E93B13"/>
    <w:rsid w:val="00EB0B5D"/>
    <w:rsid w:val="00EC2DAF"/>
    <w:rsid w:val="00EF261E"/>
    <w:rsid w:val="00F31AC2"/>
    <w:rsid w:val="00F43927"/>
    <w:rsid w:val="00F462BE"/>
    <w:rsid w:val="00F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24A9-948F-431E-8ADE-8B529484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2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46C2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rf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7.0/" TargetMode="External"/><Relationship Id="rId5" Type="http://schemas.openxmlformats.org/officeDocument/2006/relationships/hyperlink" Target="garantf1://10064072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Тестешев Федор Юрьевич</dc:creator>
  <cp:keywords/>
  <dc:description/>
  <cp:lastModifiedBy>Ворончихин Дмитрий Александрович</cp:lastModifiedBy>
  <cp:revision>2</cp:revision>
  <cp:lastPrinted>2021-10-06T09:46:00Z</cp:lastPrinted>
  <dcterms:created xsi:type="dcterms:W3CDTF">2023-03-30T12:01:00Z</dcterms:created>
  <dcterms:modified xsi:type="dcterms:W3CDTF">2023-03-30T12:01:00Z</dcterms:modified>
</cp:coreProperties>
</file>