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618" w:rsidRDefault="0085246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857250" cy="8191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18" w:rsidRDefault="007D661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618" w:rsidRDefault="007D661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618" w:rsidRDefault="007D6618">
      <w:pPr>
        <w:suppressAutoHyphens/>
        <w:jc w:val="center"/>
        <w:rPr>
          <w:sz w:val="24"/>
          <w:szCs w:val="24"/>
        </w:rPr>
      </w:pPr>
      <w:r>
        <w:rPr>
          <w:b/>
          <w:sz w:val="28"/>
          <w:szCs w:val="28"/>
        </w:rPr>
        <w:t>СОВЕТ ДЕПУТАТОВ ГОРОДА СТАРАЯ РУССА</w:t>
      </w:r>
    </w:p>
    <w:p w:rsidR="007D6618" w:rsidRDefault="007D6618">
      <w:pPr>
        <w:suppressAutoHyphens/>
        <w:jc w:val="center"/>
        <w:rPr>
          <w:sz w:val="24"/>
          <w:szCs w:val="24"/>
        </w:rPr>
      </w:pPr>
    </w:p>
    <w:p w:rsidR="007D6618" w:rsidRDefault="007D6618">
      <w:pPr>
        <w:suppressAutoHyphens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Р Е Ш Е Н И Е </w:t>
      </w:r>
    </w:p>
    <w:p w:rsidR="007D6618" w:rsidRDefault="007D6618">
      <w:pPr>
        <w:tabs>
          <w:tab w:val="left" w:pos="3060"/>
        </w:tabs>
        <w:jc w:val="center"/>
        <w:rPr>
          <w:sz w:val="28"/>
          <w:szCs w:val="28"/>
        </w:rPr>
      </w:pPr>
    </w:p>
    <w:p w:rsidR="007D6618" w:rsidRDefault="007D661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15.12.2021  №  228</w:t>
      </w:r>
    </w:p>
    <w:p w:rsidR="007D6618" w:rsidRDefault="007D6618">
      <w:pPr>
        <w:autoSpaceDE w:val="0"/>
        <w:ind w:firstLine="540"/>
        <w:jc w:val="center"/>
      </w:pPr>
    </w:p>
    <w:p w:rsidR="007D6618" w:rsidRDefault="007D6618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г.Старая Русса</w:t>
      </w:r>
    </w:p>
    <w:p w:rsidR="007D6618" w:rsidRDefault="007D6618">
      <w:pPr>
        <w:jc w:val="center"/>
        <w:rPr>
          <w:b/>
          <w:bCs/>
          <w:sz w:val="28"/>
          <w:szCs w:val="28"/>
          <w:lang w:eastAsia="ru-RU"/>
        </w:rPr>
      </w:pPr>
    </w:p>
    <w:p w:rsidR="007D6618" w:rsidRDefault="007D661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Положение о муниципальном контроле за единой теплоснабжающей организацией обязательств по строительству, реконструкции и (или) модернизации объектов теплоснабжения на те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ритории муниципального образования город Старая Русса</w:t>
      </w:r>
    </w:p>
    <w:p w:rsidR="007D6618" w:rsidRDefault="007D6618">
      <w:pPr>
        <w:ind w:firstLine="709"/>
        <w:contextualSpacing/>
        <w:jc w:val="center"/>
        <w:rPr>
          <w:b/>
          <w:sz w:val="28"/>
          <w:szCs w:val="28"/>
        </w:rPr>
      </w:pPr>
    </w:p>
    <w:p w:rsidR="007D6618" w:rsidRDefault="007D661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16FFF" w:rsidRDefault="007D66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 июля 2020 года </w:t>
      </w:r>
      <w:r w:rsidR="00D16F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248-ФЗ «О государственном контроле (надзоре) и муниципальном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 в Российской Федерации», Совет депутатов города Старая Русса </w:t>
      </w:r>
    </w:p>
    <w:p w:rsidR="007D6618" w:rsidRDefault="007D661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7D6618" w:rsidRDefault="007D661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16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Положение </w:t>
      </w:r>
      <w:r>
        <w:rPr>
          <w:bCs/>
          <w:sz w:val="28"/>
          <w:szCs w:val="28"/>
        </w:rPr>
        <w:t>о муниципальном контроле за единой теплоснабжающей организацией обязательств по строительству, реконстру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 и (или) модернизации объектов теплоснабжения на территории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образования город Старая Русса, утвержденное решением Совета депутатов города Старая Русса от 20.10.2021 №211:</w:t>
      </w:r>
    </w:p>
    <w:p w:rsidR="007D6618" w:rsidRDefault="007D661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 пункт 18 Положения абзацами следующего содержания:</w:t>
      </w:r>
    </w:p>
    <w:p w:rsidR="007D6618" w:rsidRDefault="007D6618">
      <w:pPr>
        <w:tabs>
          <w:tab w:val="left" w:pos="1134"/>
        </w:tabs>
        <w:ind w:firstLineChars="200" w:firstLine="560"/>
        <w:contextualSpacing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lang w:val="zh-CN"/>
        </w:rPr>
        <w:t xml:space="preserve">Решение о проведении внепланового контрольного </w:t>
      </w:r>
      <w:r>
        <w:rPr>
          <w:sz w:val="28"/>
        </w:rPr>
        <w:t xml:space="preserve">(надзорного) </w:t>
      </w:r>
      <w:r>
        <w:rPr>
          <w:sz w:val="28"/>
          <w:lang w:val="zh-CN"/>
        </w:rPr>
        <w:t>мероприятия принимается с учетом индикаторов риска нарушения обязательных требований.</w:t>
      </w:r>
    </w:p>
    <w:p w:rsidR="007D6618" w:rsidRDefault="007D6618">
      <w:pPr>
        <w:tabs>
          <w:tab w:val="left" w:pos="1134"/>
        </w:tabs>
        <w:ind w:firstLine="709"/>
        <w:contextualSpacing/>
        <w:jc w:val="both"/>
        <w:rPr>
          <w:sz w:val="28"/>
          <w:lang w:val="zh-CN"/>
        </w:rPr>
      </w:pPr>
      <w:r>
        <w:rPr>
          <w:sz w:val="28"/>
          <w:lang w:val="zh-CN"/>
        </w:rPr>
        <w:t>Перечень индикаторов риска нарушения обязательных требован</w:t>
      </w:r>
      <w:r>
        <w:rPr>
          <w:sz w:val="28"/>
        </w:rPr>
        <w:t>ий, и</w:t>
      </w:r>
      <w:r>
        <w:rPr>
          <w:sz w:val="28"/>
        </w:rPr>
        <w:t>с</w:t>
      </w:r>
      <w:r>
        <w:rPr>
          <w:sz w:val="28"/>
        </w:rPr>
        <w:t>пользуемых для определения необходимости проведения внеплановых ко</w:t>
      </w:r>
      <w:r>
        <w:rPr>
          <w:sz w:val="28"/>
        </w:rPr>
        <w:t>н</w:t>
      </w:r>
      <w:r>
        <w:rPr>
          <w:sz w:val="28"/>
        </w:rPr>
        <w:t>трольных  (надзорных) мероприятий при осуществлении</w:t>
      </w:r>
      <w:r>
        <w:rPr>
          <w:sz w:val="28"/>
          <w:lang w:val="zh-CN"/>
        </w:rPr>
        <w:t xml:space="preserve"> муниципального контроля</w:t>
      </w:r>
      <w:r>
        <w:rPr>
          <w:sz w:val="28"/>
        </w:rPr>
        <w:t xml:space="preserve"> установлен приложением</w:t>
      </w:r>
      <w:r>
        <w:rPr>
          <w:sz w:val="28"/>
          <w:lang w:val="zh-CN"/>
        </w:rPr>
        <w:t xml:space="preserve"> </w:t>
      </w:r>
      <w:r>
        <w:rPr>
          <w:sz w:val="28"/>
        </w:rPr>
        <w:t>2</w:t>
      </w:r>
      <w:r>
        <w:rPr>
          <w:sz w:val="28"/>
          <w:lang w:val="zh-CN"/>
        </w:rPr>
        <w:t xml:space="preserve"> к настоящему Положению</w:t>
      </w:r>
      <w:r>
        <w:rPr>
          <w:sz w:val="28"/>
        </w:rPr>
        <w:t>»</w:t>
      </w:r>
      <w:r w:rsidR="00D16FFF">
        <w:rPr>
          <w:sz w:val="28"/>
        </w:rPr>
        <w:t>;</w:t>
      </w:r>
      <w:r>
        <w:rPr>
          <w:sz w:val="28"/>
          <w:lang w:val="zh-CN"/>
        </w:rPr>
        <w:t xml:space="preserve"> </w:t>
      </w:r>
    </w:p>
    <w:p w:rsidR="007D6618" w:rsidRDefault="007D661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Положение Приложен</w:t>
      </w:r>
      <w:r w:rsidR="00D16FFF">
        <w:rPr>
          <w:bCs/>
          <w:sz w:val="28"/>
          <w:szCs w:val="28"/>
        </w:rPr>
        <w:t>ием 1 «Индикативные показатели»;</w:t>
      </w:r>
    </w:p>
    <w:p w:rsidR="007D6618" w:rsidRDefault="007D661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D16F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Дополнить Положение Приложением 2 «Индикаторы риска наруш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обязательных требований, </w:t>
      </w:r>
      <w:r>
        <w:rPr>
          <w:sz w:val="28"/>
        </w:rPr>
        <w:t>используемые для определения необходим</w:t>
      </w:r>
      <w:r>
        <w:rPr>
          <w:sz w:val="28"/>
        </w:rPr>
        <w:t>о</w:t>
      </w:r>
      <w:r>
        <w:rPr>
          <w:sz w:val="28"/>
        </w:rPr>
        <w:t>сти проведения внеплановых контрольных  (надзорных) мероприятий при осуществлении</w:t>
      </w:r>
      <w:r>
        <w:rPr>
          <w:sz w:val="28"/>
          <w:lang w:val="zh-CN"/>
        </w:rPr>
        <w:t xml:space="preserve"> муниципального контроля</w:t>
      </w:r>
      <w:r>
        <w:rPr>
          <w:sz w:val="28"/>
        </w:rPr>
        <w:t>».</w:t>
      </w:r>
    </w:p>
    <w:p w:rsidR="007D6618" w:rsidRDefault="007D6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6FF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и распространяется на правоотношения, возникающие с 01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ря 2022 года. </w:t>
      </w:r>
    </w:p>
    <w:p w:rsidR="007D6618" w:rsidRDefault="007D6618" w:rsidP="00D16F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периодическом печатном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– муниципальной газете «Информационный вестник города Старая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са»  и   </w:t>
      </w:r>
      <w:r>
        <w:rPr>
          <w:sz w:val="28"/>
          <w:szCs w:val="28"/>
        </w:rPr>
        <w:lastRenderedPageBreak/>
        <w:t>на   официальном   сайте  Совета депутатов города Старая Русса в 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ционно-телекоммуникационной сети «Интернет»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sovetrussa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).</w:t>
      </w:r>
    </w:p>
    <w:p w:rsidR="007D6618" w:rsidRDefault="007D6618" w:rsidP="00D16FFF">
      <w:pPr>
        <w:pStyle w:val="aff"/>
        <w:spacing w:before="720" w:line="240" w:lineRule="exact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Старая Русса,</w:t>
      </w:r>
    </w:p>
    <w:p w:rsidR="007D6618" w:rsidRDefault="007D6618">
      <w:pPr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  </w:t>
      </w:r>
    </w:p>
    <w:p w:rsidR="007D6618" w:rsidRDefault="007D6618">
      <w:pPr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Старая Русса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16FF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Н.П.Боякова</w:t>
      </w: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D16FFF" w:rsidRDefault="00D16FFF">
      <w:pPr>
        <w:tabs>
          <w:tab w:val="left" w:pos="5310"/>
          <w:tab w:val="left" w:pos="6015"/>
          <w:tab w:val="left" w:pos="6690"/>
          <w:tab w:val="left" w:pos="8085"/>
        </w:tabs>
        <w:jc w:val="both"/>
        <w:rPr>
          <w:rFonts w:eastAsia="Arial Unicode MS"/>
          <w:kern w:val="3"/>
          <w:sz w:val="28"/>
          <w:szCs w:val="28"/>
          <w:lang w:bidi="hi-IN"/>
        </w:rPr>
      </w:pPr>
    </w:p>
    <w:p w:rsidR="007D6618" w:rsidRDefault="007D6618">
      <w:pPr>
        <w:tabs>
          <w:tab w:val="left" w:pos="709"/>
        </w:tabs>
        <w:spacing w:line="280" w:lineRule="exact"/>
        <w:jc w:val="both"/>
        <w:rPr>
          <w:b/>
          <w:sz w:val="28"/>
          <w:szCs w:val="28"/>
        </w:rPr>
      </w:pP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228</w:t>
      </w: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16.12.2021</w:t>
      </w: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Старая Русса </w:t>
      </w: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618" w:rsidRDefault="00D16FFF">
      <w:pPr>
        <w:spacing w:line="192" w:lineRule="auto"/>
        <w:ind w:firstLineChars="2050" w:firstLine="574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7D6618">
        <w:rPr>
          <w:sz w:val="28"/>
          <w:szCs w:val="28"/>
        </w:rPr>
        <w:t>Приложение 1</w:t>
      </w:r>
    </w:p>
    <w:p w:rsidR="007D6618" w:rsidRDefault="007D6618">
      <w:pPr>
        <w:ind w:left="4536"/>
        <w:rPr>
          <w:iCs/>
          <w:sz w:val="28"/>
          <w:szCs w:val="28"/>
        </w:rPr>
      </w:pPr>
      <w:r>
        <w:rPr>
          <w:sz w:val="28"/>
          <w:szCs w:val="28"/>
        </w:rPr>
        <w:t>к Положению о муниципальном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троле </w:t>
      </w:r>
      <w:r>
        <w:rPr>
          <w:bCs/>
          <w:sz w:val="28"/>
          <w:szCs w:val="28"/>
        </w:rPr>
        <w:t>за единой теплоснабжающей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ганизацией обязательств по строител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ству, реконструкции и (или) модерн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зации объектов теплоснабжения </w:t>
      </w:r>
      <w:r>
        <w:rPr>
          <w:sz w:val="28"/>
          <w:szCs w:val="28"/>
        </w:rPr>
        <w:t>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 </w:t>
      </w:r>
      <w:r>
        <w:rPr>
          <w:iCs/>
          <w:sz w:val="28"/>
          <w:szCs w:val="28"/>
        </w:rPr>
        <w:t>муниципального образования город Старая Русса</w:t>
      </w:r>
    </w:p>
    <w:p w:rsidR="007D6618" w:rsidRDefault="007D6618">
      <w:pPr>
        <w:spacing w:line="240" w:lineRule="exact"/>
        <w:rPr>
          <w:sz w:val="28"/>
          <w:szCs w:val="28"/>
        </w:rPr>
      </w:pPr>
    </w:p>
    <w:p w:rsidR="007D6618" w:rsidRDefault="007D66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</w:t>
      </w:r>
    </w:p>
    <w:p w:rsidR="007D6618" w:rsidRDefault="007D6618">
      <w:pPr>
        <w:jc w:val="center"/>
        <w:rPr>
          <w:b/>
          <w:bCs/>
          <w:sz w:val="28"/>
          <w:szCs w:val="28"/>
        </w:rPr>
      </w:pPr>
    </w:p>
    <w:p w:rsidR="007D6618" w:rsidRDefault="00D16FFF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D6618">
        <w:rPr>
          <w:sz w:val="28"/>
          <w:szCs w:val="28"/>
        </w:rPr>
        <w:t>оличество внеплановых контрольных (надзорных) мероприятий, проведенных за отчетный период;</w:t>
      </w:r>
    </w:p>
    <w:p w:rsidR="007D6618" w:rsidRDefault="007D6618">
      <w:pPr>
        <w:pStyle w:val="af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 на основании выявления соответствия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екта контроля параметрам, утвержденным индикаторами риска нарушения обязательных требований, или отклонения объекта контроля от таких пар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метров, за отчетный период;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контрольных (надзорных) мероприятий </w:t>
      </w:r>
      <w:r>
        <w:rPr>
          <w:sz w:val="28"/>
          <w:szCs w:val="28"/>
        </w:rPr>
        <w:br/>
        <w:t>с взаимодействием, проведенных за отчетный период;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 с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ствием по каждому виду КНМ, проведенных за отчетный период;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контрольных (надзорных) мероприятий, проведенных </w:t>
      </w:r>
      <w:r>
        <w:rPr>
          <w:sz w:val="28"/>
          <w:szCs w:val="28"/>
        </w:rPr>
        <w:br/>
        <w:t>с использованием средств дистанционного взаимодействия, за отчетный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требований, объявленных за отчетный период;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од; 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по итогам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рых возбуждены дела об административных правонарушениях, за отчетный период; 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гласовании проведения контрольных (надзорных) мероприятий, за отчетный период; 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7D6618" w:rsidRDefault="007D6618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7D6618" w:rsidRDefault="007D6618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общее количество жалоб, поданных контролируемыми лицами </w:t>
      </w:r>
      <w:r>
        <w:rPr>
          <w:rFonts w:ascii="Times New Roman" w:hAnsi="Times New Roman"/>
          <w:sz w:val="28"/>
          <w:szCs w:val="28"/>
        </w:rPr>
        <w:br/>
        <w:t>в досудебном порядке за отчетный период;</w:t>
      </w:r>
    </w:p>
    <w:p w:rsidR="007D6618" w:rsidRDefault="007D6618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7D6618" w:rsidRDefault="007D6618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жалоб, поданных контролируемыми лицами в досуде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ных) органов недействительными, за отчетный период;</w:t>
      </w:r>
    </w:p>
    <w:p w:rsidR="007D6618" w:rsidRDefault="007D6618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контролируемыми лицами в судебном порядке, за отчетный период;</w:t>
      </w:r>
    </w:p>
    <w:p w:rsidR="007D6618" w:rsidRDefault="007D6618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D6618" w:rsidRDefault="007D6618">
      <w:pPr>
        <w:pStyle w:val="aff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 контроля (надзора) и результаты которых были признаны неде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ствительными и (или) отменены, за отчетный период.</w:t>
      </w:r>
    </w:p>
    <w:p w:rsidR="007D6618" w:rsidRDefault="007D6618">
      <w:pPr>
        <w:jc w:val="both"/>
        <w:rPr>
          <w:sz w:val="24"/>
          <w:szCs w:val="24"/>
        </w:rPr>
      </w:pPr>
    </w:p>
    <w:p w:rsidR="007D6618" w:rsidRDefault="007D6618">
      <w:pPr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D16FFF" w:rsidRDefault="00D16FFF">
      <w:pPr>
        <w:spacing w:line="192" w:lineRule="auto"/>
        <w:ind w:left="4535" w:firstLineChars="400" w:firstLine="1120"/>
        <w:outlineLvl w:val="1"/>
        <w:rPr>
          <w:sz w:val="28"/>
          <w:szCs w:val="28"/>
        </w:rPr>
      </w:pPr>
    </w:p>
    <w:p w:rsidR="007D6618" w:rsidRDefault="00D16FFF">
      <w:pPr>
        <w:spacing w:line="192" w:lineRule="auto"/>
        <w:ind w:left="4535" w:firstLineChars="400" w:firstLine="112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D6618">
        <w:rPr>
          <w:sz w:val="28"/>
          <w:szCs w:val="28"/>
        </w:rPr>
        <w:t>Приложение 2</w:t>
      </w:r>
    </w:p>
    <w:p w:rsidR="007D6618" w:rsidRDefault="007D6618">
      <w:pPr>
        <w:ind w:left="4536"/>
        <w:rPr>
          <w:iCs/>
          <w:sz w:val="28"/>
          <w:szCs w:val="28"/>
        </w:rPr>
      </w:pPr>
      <w:r>
        <w:rPr>
          <w:sz w:val="28"/>
          <w:szCs w:val="28"/>
        </w:rPr>
        <w:t>к Положению о муниципальном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троле </w:t>
      </w:r>
      <w:r>
        <w:rPr>
          <w:bCs/>
          <w:sz w:val="28"/>
          <w:szCs w:val="28"/>
        </w:rPr>
        <w:t>за единой теплоснабжающей 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ганизацией обязательств по строи-тельству, реконструкции и (или) 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дернизации объектов теплоснабжения </w:t>
      </w:r>
      <w:r>
        <w:rPr>
          <w:sz w:val="28"/>
          <w:szCs w:val="28"/>
        </w:rPr>
        <w:t xml:space="preserve">на территории  </w:t>
      </w:r>
      <w:r>
        <w:rPr>
          <w:iCs/>
          <w:sz w:val="28"/>
          <w:szCs w:val="28"/>
        </w:rPr>
        <w:t>муниципального обр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зования город Старая Русса</w:t>
      </w:r>
    </w:p>
    <w:p w:rsidR="007D6618" w:rsidRDefault="007D6618">
      <w:pPr>
        <w:jc w:val="center"/>
        <w:rPr>
          <w:b/>
          <w:bCs/>
          <w:sz w:val="28"/>
          <w:szCs w:val="28"/>
        </w:rPr>
      </w:pPr>
    </w:p>
    <w:p w:rsidR="00D16FFF" w:rsidRDefault="007D66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cs="Arial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контрольных (надзорных) мероприятий при осуществлении </w:t>
      </w:r>
      <w:bookmarkStart w:id="1" w:name="_Hlk77689331"/>
      <w:r>
        <w:rPr>
          <w:b/>
          <w:bCs/>
          <w:sz w:val="28"/>
          <w:szCs w:val="28"/>
        </w:rPr>
        <w:t xml:space="preserve">муниципального </w:t>
      </w:r>
    </w:p>
    <w:p w:rsidR="007D6618" w:rsidRDefault="007D6618">
      <w:pPr>
        <w:jc w:val="center"/>
        <w:rPr>
          <w:rFonts w:cs="Arial"/>
          <w:sz w:val="28"/>
          <w:szCs w:val="28"/>
        </w:rPr>
      </w:pPr>
      <w:r>
        <w:rPr>
          <w:b/>
          <w:bCs/>
          <w:sz w:val="28"/>
          <w:szCs w:val="28"/>
        </w:rPr>
        <w:t>ко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троля </w:t>
      </w:r>
      <w:bookmarkEnd w:id="1"/>
      <w:r>
        <w:rPr>
          <w:rFonts w:cs="Arial"/>
          <w:sz w:val="28"/>
          <w:szCs w:val="28"/>
        </w:rPr>
        <w:t> </w:t>
      </w:r>
    </w:p>
    <w:p w:rsidR="007D6618" w:rsidRDefault="007D661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</w:p>
    <w:p w:rsidR="007D6618" w:rsidRDefault="007D6618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1. Две и более аварии, произошедшие на одних и тех же объектах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лоснабжения в течение трех месяцев подряд.</w:t>
      </w:r>
    </w:p>
    <w:p w:rsidR="007D6618" w:rsidRDefault="007D6618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2. Два и более обращения потребителей по вопросам надежности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лоснабжения, а также разногласий, возникающих между единой теплосна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жающей организацией и потребителем тепловой энергии, в течение трех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 подряд.</w:t>
      </w:r>
    </w:p>
    <w:p w:rsidR="007D6618" w:rsidRDefault="007D6618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 Несоблюдение единой теплоснабжающей организацией перечня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по строительству, реконструкции и (или) модернизации объектов теплоснабжения, необходимых для развития, повышения надежности и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гетической эффективности системы теплоснабжения, определенных для нее в схеме теплоснабжения.</w:t>
      </w:r>
    </w:p>
    <w:p w:rsidR="007D6618" w:rsidRDefault="007D6618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4. Нарушение единой теплоснабжающей организацией сроков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мероприятий по строительству, реконструкции и (или) модернизации объектов теплоснабжения, необходимых для развития, повышения надежн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энергетической эффективности системы теплоснабжения,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для нее в схеме теплоснабжения.</w:t>
      </w:r>
    </w:p>
    <w:p w:rsidR="007D6618" w:rsidRDefault="007D661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 </w:t>
      </w:r>
    </w:p>
    <w:p w:rsidR="007D6618" w:rsidRDefault="007D661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6618" w:rsidRDefault="007D6618">
      <w:pPr>
        <w:spacing w:after="360"/>
        <w:jc w:val="center"/>
        <w:outlineLvl w:val="0"/>
        <w:rPr>
          <w:b/>
          <w:sz w:val="28"/>
          <w:szCs w:val="28"/>
        </w:rPr>
      </w:pP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6618" w:rsidRDefault="007D6618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D6618">
      <w:headerReference w:type="default" r:id="rId9"/>
      <w:headerReference w:type="first" r:id="rId10"/>
      <w:pgSz w:w="11906" w:h="16838"/>
      <w:pgMar w:top="689" w:right="567" w:bottom="567" w:left="1985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530" w:rsidRDefault="006F3530">
      <w:r>
        <w:separator/>
      </w:r>
    </w:p>
  </w:endnote>
  <w:endnote w:type="continuationSeparator" w:id="0">
    <w:p w:rsidR="006F3530" w:rsidRDefault="006F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530" w:rsidRDefault="006F3530">
      <w:r>
        <w:separator/>
      </w:r>
    </w:p>
  </w:footnote>
  <w:footnote w:type="continuationSeparator" w:id="0">
    <w:p w:rsidR="006F3530" w:rsidRDefault="006F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18" w:rsidRDefault="007D6618">
    <w:pPr>
      <w:pStyle w:val="a8"/>
    </w:pPr>
  </w:p>
  <w:p w:rsidR="007D6618" w:rsidRDefault="007D66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618" w:rsidRDefault="007D66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00F9E"/>
    <w:multiLevelType w:val="multilevel"/>
    <w:tmpl w:val="24700F9E"/>
    <w:lvl w:ilvl="0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3C"/>
    <w:rsid w:val="0000052F"/>
    <w:rsid w:val="000062DE"/>
    <w:rsid w:val="0002120A"/>
    <w:rsid w:val="00031922"/>
    <w:rsid w:val="00034968"/>
    <w:rsid w:val="00034E3B"/>
    <w:rsid w:val="00042811"/>
    <w:rsid w:val="00043979"/>
    <w:rsid w:val="00043DA2"/>
    <w:rsid w:val="0004633F"/>
    <w:rsid w:val="000506BA"/>
    <w:rsid w:val="000541BB"/>
    <w:rsid w:val="00067A00"/>
    <w:rsid w:val="00074478"/>
    <w:rsid w:val="000757AA"/>
    <w:rsid w:val="00083422"/>
    <w:rsid w:val="00083C5A"/>
    <w:rsid w:val="000907D0"/>
    <w:rsid w:val="0009738B"/>
    <w:rsid w:val="000A2F7D"/>
    <w:rsid w:val="000A62D4"/>
    <w:rsid w:val="000B6677"/>
    <w:rsid w:val="000C2F1A"/>
    <w:rsid w:val="000D4888"/>
    <w:rsid w:val="000D6ED0"/>
    <w:rsid w:val="000E1133"/>
    <w:rsid w:val="000E3BA9"/>
    <w:rsid w:val="000E70C6"/>
    <w:rsid w:val="000F268D"/>
    <w:rsid w:val="000F61D0"/>
    <w:rsid w:val="001001A0"/>
    <w:rsid w:val="00101CEC"/>
    <w:rsid w:val="00113EAE"/>
    <w:rsid w:val="001350EC"/>
    <w:rsid w:val="001405F9"/>
    <w:rsid w:val="00141046"/>
    <w:rsid w:val="0015145F"/>
    <w:rsid w:val="00163874"/>
    <w:rsid w:val="0016466A"/>
    <w:rsid w:val="00173323"/>
    <w:rsid w:val="0018184F"/>
    <w:rsid w:val="00181EE9"/>
    <w:rsid w:val="00182A4D"/>
    <w:rsid w:val="00191E0C"/>
    <w:rsid w:val="0019752E"/>
    <w:rsid w:val="001A3D4B"/>
    <w:rsid w:val="001B48AF"/>
    <w:rsid w:val="001C0824"/>
    <w:rsid w:val="001C1292"/>
    <w:rsid w:val="001C59C2"/>
    <w:rsid w:val="001D1E1A"/>
    <w:rsid w:val="001D3138"/>
    <w:rsid w:val="001D3A04"/>
    <w:rsid w:val="001D5BB0"/>
    <w:rsid w:val="001E426A"/>
    <w:rsid w:val="001E6F35"/>
    <w:rsid w:val="001E735D"/>
    <w:rsid w:val="001F143F"/>
    <w:rsid w:val="00200D86"/>
    <w:rsid w:val="00206FAA"/>
    <w:rsid w:val="0021494F"/>
    <w:rsid w:val="00222B8D"/>
    <w:rsid w:val="0022429B"/>
    <w:rsid w:val="002254DA"/>
    <w:rsid w:val="00226884"/>
    <w:rsid w:val="0025206B"/>
    <w:rsid w:val="00253BB6"/>
    <w:rsid w:val="00261D59"/>
    <w:rsid w:val="00262060"/>
    <w:rsid w:val="0026432E"/>
    <w:rsid w:val="00265A1E"/>
    <w:rsid w:val="0026652B"/>
    <w:rsid w:val="00270A6F"/>
    <w:rsid w:val="00281093"/>
    <w:rsid w:val="002823A2"/>
    <w:rsid w:val="002862BA"/>
    <w:rsid w:val="002B35FC"/>
    <w:rsid w:val="002B4661"/>
    <w:rsid w:val="002C4F5F"/>
    <w:rsid w:val="002C589F"/>
    <w:rsid w:val="002C72E0"/>
    <w:rsid w:val="002C7942"/>
    <w:rsid w:val="002D077A"/>
    <w:rsid w:val="002D174B"/>
    <w:rsid w:val="002D1893"/>
    <w:rsid w:val="002D6063"/>
    <w:rsid w:val="002F3B45"/>
    <w:rsid w:val="00303011"/>
    <w:rsid w:val="00305666"/>
    <w:rsid w:val="003114D0"/>
    <w:rsid w:val="00315935"/>
    <w:rsid w:val="003226A5"/>
    <w:rsid w:val="00327F8F"/>
    <w:rsid w:val="00334324"/>
    <w:rsid w:val="00334CDA"/>
    <w:rsid w:val="0033603E"/>
    <w:rsid w:val="00344B8C"/>
    <w:rsid w:val="00352D08"/>
    <w:rsid w:val="00352F2C"/>
    <w:rsid w:val="0035495D"/>
    <w:rsid w:val="00355E60"/>
    <w:rsid w:val="00364C44"/>
    <w:rsid w:val="00375B29"/>
    <w:rsid w:val="00376457"/>
    <w:rsid w:val="003769CF"/>
    <w:rsid w:val="00380759"/>
    <w:rsid w:val="0038381D"/>
    <w:rsid w:val="00391602"/>
    <w:rsid w:val="003A38AC"/>
    <w:rsid w:val="003B0442"/>
    <w:rsid w:val="003B3AA3"/>
    <w:rsid w:val="003B3EB2"/>
    <w:rsid w:val="003C511F"/>
    <w:rsid w:val="003D2FE5"/>
    <w:rsid w:val="003D600D"/>
    <w:rsid w:val="003F04BF"/>
    <w:rsid w:val="003F22B5"/>
    <w:rsid w:val="004020B9"/>
    <w:rsid w:val="00407A46"/>
    <w:rsid w:val="0041006D"/>
    <w:rsid w:val="0041530D"/>
    <w:rsid w:val="0042584D"/>
    <w:rsid w:val="00432EBE"/>
    <w:rsid w:val="00437630"/>
    <w:rsid w:val="00440253"/>
    <w:rsid w:val="00446460"/>
    <w:rsid w:val="00451628"/>
    <w:rsid w:val="00452B33"/>
    <w:rsid w:val="0046074D"/>
    <w:rsid w:val="0046120D"/>
    <w:rsid w:val="00471643"/>
    <w:rsid w:val="00475452"/>
    <w:rsid w:val="00477BFA"/>
    <w:rsid w:val="004923DF"/>
    <w:rsid w:val="00496B81"/>
    <w:rsid w:val="004B2DA5"/>
    <w:rsid w:val="004B7BE1"/>
    <w:rsid w:val="004C5350"/>
    <w:rsid w:val="004D223F"/>
    <w:rsid w:val="004D7FBA"/>
    <w:rsid w:val="004E03BD"/>
    <w:rsid w:val="004E07C7"/>
    <w:rsid w:val="004F2A03"/>
    <w:rsid w:val="004F5710"/>
    <w:rsid w:val="00500868"/>
    <w:rsid w:val="0050414E"/>
    <w:rsid w:val="00514F26"/>
    <w:rsid w:val="00521A53"/>
    <w:rsid w:val="00540166"/>
    <w:rsid w:val="00551BE3"/>
    <w:rsid w:val="005617D3"/>
    <w:rsid w:val="00565779"/>
    <w:rsid w:val="00587556"/>
    <w:rsid w:val="005954C6"/>
    <w:rsid w:val="005A16B9"/>
    <w:rsid w:val="005A3787"/>
    <w:rsid w:val="005B06E2"/>
    <w:rsid w:val="005B4BA3"/>
    <w:rsid w:val="005D3E38"/>
    <w:rsid w:val="005D7376"/>
    <w:rsid w:val="005E1699"/>
    <w:rsid w:val="005E3EFE"/>
    <w:rsid w:val="005E7163"/>
    <w:rsid w:val="005F1769"/>
    <w:rsid w:val="005F19FB"/>
    <w:rsid w:val="005F2265"/>
    <w:rsid w:val="005F429E"/>
    <w:rsid w:val="0061114E"/>
    <w:rsid w:val="00613D6D"/>
    <w:rsid w:val="00613F65"/>
    <w:rsid w:val="00617028"/>
    <w:rsid w:val="006226B5"/>
    <w:rsid w:val="00623A2F"/>
    <w:rsid w:val="00636C86"/>
    <w:rsid w:val="00644957"/>
    <w:rsid w:val="00647B66"/>
    <w:rsid w:val="0065183E"/>
    <w:rsid w:val="00651905"/>
    <w:rsid w:val="006560D8"/>
    <w:rsid w:val="0066319F"/>
    <w:rsid w:val="006660CF"/>
    <w:rsid w:val="006940E3"/>
    <w:rsid w:val="006A56FA"/>
    <w:rsid w:val="006B23A3"/>
    <w:rsid w:val="006B4B29"/>
    <w:rsid w:val="006B6051"/>
    <w:rsid w:val="006C4433"/>
    <w:rsid w:val="006E7716"/>
    <w:rsid w:val="006F3530"/>
    <w:rsid w:val="006F5C31"/>
    <w:rsid w:val="007133B6"/>
    <w:rsid w:val="00713CE7"/>
    <w:rsid w:val="00715F3D"/>
    <w:rsid w:val="00721905"/>
    <w:rsid w:val="007339F2"/>
    <w:rsid w:val="0074735A"/>
    <w:rsid w:val="00753E0D"/>
    <w:rsid w:val="00754CFE"/>
    <w:rsid w:val="007606B9"/>
    <w:rsid w:val="00764A39"/>
    <w:rsid w:val="007724B7"/>
    <w:rsid w:val="00774CC3"/>
    <w:rsid w:val="00787547"/>
    <w:rsid w:val="007924D6"/>
    <w:rsid w:val="00792D36"/>
    <w:rsid w:val="007A258E"/>
    <w:rsid w:val="007A5CD6"/>
    <w:rsid w:val="007B1FEF"/>
    <w:rsid w:val="007B73A8"/>
    <w:rsid w:val="007C6C1A"/>
    <w:rsid w:val="007D6618"/>
    <w:rsid w:val="007E0088"/>
    <w:rsid w:val="007E1AFC"/>
    <w:rsid w:val="007E559A"/>
    <w:rsid w:val="00800BDE"/>
    <w:rsid w:val="008015D6"/>
    <w:rsid w:val="00806CF5"/>
    <w:rsid w:val="00816F52"/>
    <w:rsid w:val="008262EA"/>
    <w:rsid w:val="00832EA3"/>
    <w:rsid w:val="00835133"/>
    <w:rsid w:val="00835167"/>
    <w:rsid w:val="0085246C"/>
    <w:rsid w:val="00864E6E"/>
    <w:rsid w:val="008665C6"/>
    <w:rsid w:val="00891927"/>
    <w:rsid w:val="0089215A"/>
    <w:rsid w:val="008B5B0B"/>
    <w:rsid w:val="008C014F"/>
    <w:rsid w:val="008C09E2"/>
    <w:rsid w:val="008C4CF1"/>
    <w:rsid w:val="008C6EB3"/>
    <w:rsid w:val="008D0421"/>
    <w:rsid w:val="008D65A5"/>
    <w:rsid w:val="008F1A92"/>
    <w:rsid w:val="008F3D30"/>
    <w:rsid w:val="008F3F7D"/>
    <w:rsid w:val="008F7802"/>
    <w:rsid w:val="0090253A"/>
    <w:rsid w:val="00905FB4"/>
    <w:rsid w:val="00914763"/>
    <w:rsid w:val="009238B2"/>
    <w:rsid w:val="00931DD6"/>
    <w:rsid w:val="00936DBD"/>
    <w:rsid w:val="009431AB"/>
    <w:rsid w:val="009673DE"/>
    <w:rsid w:val="00976BC9"/>
    <w:rsid w:val="0098621C"/>
    <w:rsid w:val="009905FB"/>
    <w:rsid w:val="00995E58"/>
    <w:rsid w:val="009A2CA3"/>
    <w:rsid w:val="009A6B8A"/>
    <w:rsid w:val="009A78F8"/>
    <w:rsid w:val="009C0B27"/>
    <w:rsid w:val="009C2161"/>
    <w:rsid w:val="009C2CBD"/>
    <w:rsid w:val="009D073C"/>
    <w:rsid w:val="009D49D3"/>
    <w:rsid w:val="009E08F6"/>
    <w:rsid w:val="009F1A8F"/>
    <w:rsid w:val="009F3B31"/>
    <w:rsid w:val="00A0315F"/>
    <w:rsid w:val="00A10BB3"/>
    <w:rsid w:val="00A1158C"/>
    <w:rsid w:val="00A12E1E"/>
    <w:rsid w:val="00A13447"/>
    <w:rsid w:val="00A15CAA"/>
    <w:rsid w:val="00A220BC"/>
    <w:rsid w:val="00A33257"/>
    <w:rsid w:val="00A36601"/>
    <w:rsid w:val="00A45CF9"/>
    <w:rsid w:val="00A500F7"/>
    <w:rsid w:val="00A550CE"/>
    <w:rsid w:val="00A56FB4"/>
    <w:rsid w:val="00A65C5D"/>
    <w:rsid w:val="00A90944"/>
    <w:rsid w:val="00A91EEA"/>
    <w:rsid w:val="00AA2791"/>
    <w:rsid w:val="00AB13C2"/>
    <w:rsid w:val="00AB26EA"/>
    <w:rsid w:val="00AB7F83"/>
    <w:rsid w:val="00AC2841"/>
    <w:rsid w:val="00AC370A"/>
    <w:rsid w:val="00AC7983"/>
    <w:rsid w:val="00AD0834"/>
    <w:rsid w:val="00AD2575"/>
    <w:rsid w:val="00AD749C"/>
    <w:rsid w:val="00AE03B0"/>
    <w:rsid w:val="00AE19FC"/>
    <w:rsid w:val="00AE79AA"/>
    <w:rsid w:val="00AF40E1"/>
    <w:rsid w:val="00B1678D"/>
    <w:rsid w:val="00B25769"/>
    <w:rsid w:val="00B408C7"/>
    <w:rsid w:val="00B4100A"/>
    <w:rsid w:val="00B42844"/>
    <w:rsid w:val="00B4353C"/>
    <w:rsid w:val="00B60A87"/>
    <w:rsid w:val="00B666E6"/>
    <w:rsid w:val="00B80BA8"/>
    <w:rsid w:val="00B82113"/>
    <w:rsid w:val="00B85EEF"/>
    <w:rsid w:val="00B91DCC"/>
    <w:rsid w:val="00B97C31"/>
    <w:rsid w:val="00BA3C07"/>
    <w:rsid w:val="00BA62F4"/>
    <w:rsid w:val="00BA6B67"/>
    <w:rsid w:val="00BB1FE0"/>
    <w:rsid w:val="00BB6D7A"/>
    <w:rsid w:val="00BB6F09"/>
    <w:rsid w:val="00BB7004"/>
    <w:rsid w:val="00BC12CE"/>
    <w:rsid w:val="00BC43CA"/>
    <w:rsid w:val="00BC6486"/>
    <w:rsid w:val="00BD0522"/>
    <w:rsid w:val="00BD1F25"/>
    <w:rsid w:val="00BD478C"/>
    <w:rsid w:val="00BD5DC0"/>
    <w:rsid w:val="00BE130C"/>
    <w:rsid w:val="00C16181"/>
    <w:rsid w:val="00C212A3"/>
    <w:rsid w:val="00C23206"/>
    <w:rsid w:val="00C25F04"/>
    <w:rsid w:val="00C32007"/>
    <w:rsid w:val="00C334C1"/>
    <w:rsid w:val="00C35A84"/>
    <w:rsid w:val="00C3612D"/>
    <w:rsid w:val="00C36891"/>
    <w:rsid w:val="00C42D4A"/>
    <w:rsid w:val="00C52D00"/>
    <w:rsid w:val="00C54275"/>
    <w:rsid w:val="00C6297F"/>
    <w:rsid w:val="00C672E5"/>
    <w:rsid w:val="00C74C5D"/>
    <w:rsid w:val="00C77B6D"/>
    <w:rsid w:val="00C80C76"/>
    <w:rsid w:val="00C80D29"/>
    <w:rsid w:val="00C82BE8"/>
    <w:rsid w:val="00C875B3"/>
    <w:rsid w:val="00C9126E"/>
    <w:rsid w:val="00C92B73"/>
    <w:rsid w:val="00CA2C7C"/>
    <w:rsid w:val="00CA341F"/>
    <w:rsid w:val="00CA67C7"/>
    <w:rsid w:val="00CB2D44"/>
    <w:rsid w:val="00CB31DC"/>
    <w:rsid w:val="00CC04C0"/>
    <w:rsid w:val="00CC15E7"/>
    <w:rsid w:val="00CC3381"/>
    <w:rsid w:val="00CD1649"/>
    <w:rsid w:val="00CD7495"/>
    <w:rsid w:val="00CE1DD0"/>
    <w:rsid w:val="00CE494B"/>
    <w:rsid w:val="00CE4A2E"/>
    <w:rsid w:val="00D04D6E"/>
    <w:rsid w:val="00D1208A"/>
    <w:rsid w:val="00D16FFF"/>
    <w:rsid w:val="00D207B0"/>
    <w:rsid w:val="00D2246F"/>
    <w:rsid w:val="00D2360A"/>
    <w:rsid w:val="00D32985"/>
    <w:rsid w:val="00D34E8A"/>
    <w:rsid w:val="00D565ED"/>
    <w:rsid w:val="00D60F58"/>
    <w:rsid w:val="00D62341"/>
    <w:rsid w:val="00D65171"/>
    <w:rsid w:val="00D917EA"/>
    <w:rsid w:val="00D91F6A"/>
    <w:rsid w:val="00D968A5"/>
    <w:rsid w:val="00DA3840"/>
    <w:rsid w:val="00DA56A2"/>
    <w:rsid w:val="00DC0A2A"/>
    <w:rsid w:val="00DC1169"/>
    <w:rsid w:val="00DD2C25"/>
    <w:rsid w:val="00DD528F"/>
    <w:rsid w:val="00DD5C68"/>
    <w:rsid w:val="00DD78E2"/>
    <w:rsid w:val="00DF4B8F"/>
    <w:rsid w:val="00E0078C"/>
    <w:rsid w:val="00E04A59"/>
    <w:rsid w:val="00E05BB0"/>
    <w:rsid w:val="00E23BB0"/>
    <w:rsid w:val="00E2436F"/>
    <w:rsid w:val="00E32C77"/>
    <w:rsid w:val="00E429FB"/>
    <w:rsid w:val="00E458E4"/>
    <w:rsid w:val="00E507F1"/>
    <w:rsid w:val="00E6008D"/>
    <w:rsid w:val="00E652CE"/>
    <w:rsid w:val="00E66B1C"/>
    <w:rsid w:val="00E70CBD"/>
    <w:rsid w:val="00E75C9C"/>
    <w:rsid w:val="00E8630F"/>
    <w:rsid w:val="00EA02B1"/>
    <w:rsid w:val="00EA0AEC"/>
    <w:rsid w:val="00EA1A4C"/>
    <w:rsid w:val="00EB3B7D"/>
    <w:rsid w:val="00EB7885"/>
    <w:rsid w:val="00EC385B"/>
    <w:rsid w:val="00EC5996"/>
    <w:rsid w:val="00ED0298"/>
    <w:rsid w:val="00ED65E0"/>
    <w:rsid w:val="00ED67D6"/>
    <w:rsid w:val="00EE2EB6"/>
    <w:rsid w:val="00EE559B"/>
    <w:rsid w:val="00EF19E4"/>
    <w:rsid w:val="00F01702"/>
    <w:rsid w:val="00F01C73"/>
    <w:rsid w:val="00F1051D"/>
    <w:rsid w:val="00F12690"/>
    <w:rsid w:val="00F21927"/>
    <w:rsid w:val="00F2257C"/>
    <w:rsid w:val="00F277FE"/>
    <w:rsid w:val="00F33B3F"/>
    <w:rsid w:val="00F50F3D"/>
    <w:rsid w:val="00F73ABD"/>
    <w:rsid w:val="00F750F3"/>
    <w:rsid w:val="00F76118"/>
    <w:rsid w:val="00F83F57"/>
    <w:rsid w:val="00F92750"/>
    <w:rsid w:val="00F9594C"/>
    <w:rsid w:val="00FA2616"/>
    <w:rsid w:val="00FC3B01"/>
    <w:rsid w:val="00FE1E3B"/>
    <w:rsid w:val="00FE5BCF"/>
    <w:rsid w:val="00FF0C5A"/>
    <w:rsid w:val="0E632E40"/>
    <w:rsid w:val="3C8B4305"/>
    <w:rsid w:val="460C0F49"/>
    <w:rsid w:val="4D6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A4A7A5-FBF0-4915-A8F1-7FA23DB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left="0"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clear" w:pos="1296"/>
        <w:tab w:val="left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clear" w:pos="1440"/>
        <w:tab w:val="left" w:pos="0"/>
      </w:tabs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clear" w:pos="1584"/>
        <w:tab w:val="left" w:pos="0"/>
      </w:tabs>
      <w:outlineLvl w:val="8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</w:style>
  <w:style w:type="character" w:customStyle="1" w:styleId="20">
    <w:name w:val="Основной шрифт абзаца2"/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"/>
    <w:basedOn w:val="a"/>
    <w:pPr>
      <w:jc w:val="both"/>
    </w:pPr>
    <w:rPr>
      <w:sz w:val="24"/>
    </w:rPr>
  </w:style>
  <w:style w:type="paragraph" w:styleId="aa">
    <w:name w:val="Body Text Indent"/>
    <w:basedOn w:val="a"/>
    <w:link w:val="ab"/>
    <w:pPr>
      <w:ind w:firstLine="5529"/>
    </w:pPr>
    <w:rPr>
      <w:sz w:val="24"/>
    </w:rPr>
  </w:style>
  <w:style w:type="character" w:customStyle="1" w:styleId="ab">
    <w:name w:val="Основной текст с отступом Знак"/>
    <w:link w:val="aa"/>
    <w:rPr>
      <w:sz w:val="24"/>
      <w:lang w:eastAsia="zh-CN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d">
    <w:name w:val="List"/>
    <w:basedOn w:val="a9"/>
    <w:pPr>
      <w:spacing w:after="120"/>
      <w:ind w:firstLine="539"/>
    </w:pPr>
    <w:rPr>
      <w:rFonts w:eastAsia="Lucida Sans Unicode" w:cs="Tahoma"/>
      <w:color w:val="000000"/>
      <w:szCs w:val="24"/>
      <w:lang w:val="en-US" w:bidi="en-US"/>
    </w:rPr>
  </w:style>
  <w:style w:type="paragraph" w:styleId="ae">
    <w:name w:val="Обычный (веб)"/>
    <w:basedOn w:val="a"/>
    <w:uiPriority w:val="99"/>
    <w:pPr>
      <w:spacing w:before="100" w:after="100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pPr>
      <w:suppressAutoHyphens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Symbol" w:eastAsia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  <w:rPr>
      <w:sz w:val="24"/>
      <w:szCs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30">
    <w:name w:val="Заголовок 3 Знак"/>
    <w:rPr>
      <w:b/>
      <w:spacing w:val="100"/>
      <w:sz w:val="40"/>
      <w:lang w:val="ru-RU" w:bidi="ar-SA"/>
    </w:rPr>
  </w:style>
  <w:style w:type="character" w:customStyle="1" w:styleId="31">
    <w:name w:val="Основной текст 3 Знак1"/>
    <w:rPr>
      <w:sz w:val="16"/>
      <w:szCs w:val="16"/>
      <w:lang w:val="ru-RU" w:bidi="ar-SA"/>
    </w:rPr>
  </w:style>
  <w:style w:type="character" w:customStyle="1" w:styleId="23">
    <w:name w:val="Основной текст 2 Знак"/>
  </w:style>
  <w:style w:type="character" w:customStyle="1" w:styleId="af0">
    <w:name w:val="Верхний колонтитул Знак"/>
  </w:style>
  <w:style w:type="character" w:customStyle="1" w:styleId="af1">
    <w:name w:val="Нижний колонтитул Знак"/>
    <w:rPr>
      <w:sz w:val="24"/>
    </w:rPr>
  </w:style>
  <w:style w:type="character" w:customStyle="1" w:styleId="af2">
    <w:name w:val="Основной текст Знак"/>
    <w:rPr>
      <w:sz w:val="24"/>
    </w:rPr>
  </w:style>
  <w:style w:type="character" w:customStyle="1" w:styleId="af3">
    <w:name w:val="Текст выноски Знак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f4">
    <w:name w:val="Символ нумерации"/>
  </w:style>
  <w:style w:type="character" w:customStyle="1" w:styleId="DefaultParagraphFont">
    <w:name w:val="Default Paragraph Font"/>
  </w:style>
  <w:style w:type="paragraph" w:styleId="af5">
    <w:name w:val="Title"/>
    <w:basedOn w:val="a"/>
    <w:next w:val="a9"/>
    <w:pPr>
      <w:ind w:firstLine="284"/>
      <w:jc w:val="center"/>
    </w:pPr>
    <w:rPr>
      <w:b/>
      <w:sz w:val="28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pPr>
      <w:ind w:firstLine="284"/>
      <w:jc w:val="center"/>
    </w:pPr>
    <w:rPr>
      <w:b/>
      <w:sz w:val="40"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6">
    <w:name w:val="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7">
    <w:name w:val="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fn2r">
    <w:name w:val="fn2r"/>
    <w:basedOn w:val="a"/>
    <w:pPr>
      <w:spacing w:before="100" w:after="100"/>
    </w:pPr>
    <w:rPr>
      <w:sz w:val="24"/>
      <w:szCs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8">
    <w:name w:val="Знак Знак Знак Знак Знак 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9">
    <w:name w:val="Знак Знак Знак Знак Знак Знак 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afa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b">
    <w:name w:val="Знак 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c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WW-">
    <w:name w:val="WW-Заголовок"/>
    <w:basedOn w:val="a"/>
    <w:next w:val="a9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12">
    <w:name w:val="Название1"/>
    <w:basedOn w:val="a"/>
    <w:pPr>
      <w:suppressLineNumbers/>
      <w:spacing w:before="120" w:after="120"/>
      <w:ind w:firstLine="539"/>
      <w:jc w:val="both"/>
    </w:pPr>
    <w:rPr>
      <w:rFonts w:eastAsia="Lucida Sans Unicode" w:cs="Tahoma"/>
      <w:i/>
      <w:iCs/>
      <w:color w:val="000000"/>
      <w:sz w:val="24"/>
      <w:szCs w:val="24"/>
      <w:lang w:val="en-US" w:bidi="en-US"/>
    </w:rPr>
  </w:style>
  <w:style w:type="paragraph" w:customStyle="1" w:styleId="13">
    <w:name w:val="Указатель1"/>
    <w:basedOn w:val="a"/>
    <w:pPr>
      <w:suppressLineNumbers/>
      <w:ind w:firstLine="539"/>
      <w:jc w:val="both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ConsPlusDocList">
    <w:name w:val="ConsPlusDocList"/>
    <w:basedOn w:val="a"/>
    <w:pPr>
      <w:suppressAutoHyphens/>
      <w:autoSpaceDE w:val="0"/>
      <w:ind w:firstLine="539"/>
    </w:pPr>
    <w:rPr>
      <w:rFonts w:ascii="Courier New" w:eastAsia="Courier New" w:hAnsi="Courier New" w:cs="Courier New"/>
      <w:lang w:bidi="hi-IN"/>
    </w:rPr>
  </w:style>
  <w:style w:type="paragraph" w:customStyle="1" w:styleId="afd">
    <w:name w:val="Содержимое таблицы"/>
    <w:basedOn w:val="a"/>
    <w:pPr>
      <w:suppressLineNumbers/>
      <w:ind w:firstLine="539"/>
      <w:jc w:val="both"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western">
    <w:name w:val="western"/>
    <w:basedOn w:val="a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paragraph" w:customStyle="1" w:styleId="14">
    <w:name w:val="Цитата1"/>
    <w:basedOn w:val="a"/>
    <w:pPr>
      <w:widowControl w:val="0"/>
      <w:shd w:val="clear" w:color="auto" w:fill="FFFFFF"/>
      <w:suppressAutoHyphens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NormalWeb">
    <w:name w:val="Normal (Web)"/>
    <w:basedOn w:val="a"/>
    <w:pPr>
      <w:suppressAutoHyphens/>
      <w:spacing w:before="28" w:after="28" w:line="100" w:lineRule="atLeast"/>
    </w:pPr>
    <w:rPr>
      <w:kern w:val="1"/>
      <w:sz w:val="24"/>
      <w:szCs w:val="24"/>
      <w:lang w:eastAsia="ru-RU"/>
    </w:rPr>
  </w:style>
  <w:style w:type="paragraph" w:customStyle="1" w:styleId="BodyText2">
    <w:name w:val="Body Text 2"/>
    <w:basedOn w:val="a"/>
    <w:pPr>
      <w:suppressAutoHyphens/>
      <w:spacing w:after="120" w:line="480" w:lineRule="auto"/>
    </w:pPr>
    <w:rPr>
      <w:rFonts w:ascii="Calibri" w:eastAsia="SimSun" w:hAnsi="Calibri"/>
      <w:kern w:val="1"/>
      <w:sz w:val="22"/>
      <w:szCs w:val="22"/>
      <w:lang w:eastAsia="en-US"/>
    </w:rPr>
  </w:style>
  <w:style w:type="paragraph" w:customStyle="1" w:styleId="ConsPlusNormal0">
    <w:name w:val="  ConsPlusNormal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paragraph" w:styleId="af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pPr>
      <w:widowControl w:val="0"/>
      <w:suppressAutoHyphens/>
      <w:spacing w:line="100" w:lineRule="atLeast"/>
      <w:ind w:right="19772"/>
    </w:pPr>
    <w:rPr>
      <w:rFonts w:ascii="Courier New" w:hAnsi="Courier New" w:cs="Courier New"/>
      <w:kern w:val="2"/>
      <w:lang w:eastAsia="ar-SA"/>
    </w:rPr>
  </w:style>
  <w:style w:type="paragraph" w:customStyle="1" w:styleId="15">
    <w:name w:val="Без интервала1"/>
    <w:qFormat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pPr>
      <w:suppressAutoHyphens/>
      <w:ind w:left="720"/>
      <w:contextualSpacing/>
    </w:pPr>
    <w:rPr>
      <w:rFonts w:ascii="Calibri" w:eastAsia="Calibri" w:hAnsi="Calibri"/>
      <w:kern w:val="1"/>
      <w:lang w:eastAsia="ru-RU"/>
    </w:rPr>
  </w:style>
  <w:style w:type="paragraph" w:customStyle="1" w:styleId="BlockText">
    <w:name w:val="Block Text"/>
    <w:basedOn w:val="a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lang w:eastAsia="ru-RU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30"/>
      <w:szCs w:val="30"/>
    </w:rPr>
  </w:style>
  <w:style w:type="character" w:customStyle="1" w:styleId="bumpedfont15">
    <w:name w:val="bumpedfont15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russ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Администрация Староруского муниципального района</Company>
  <LinksUpToDate>false</LinksUpToDate>
  <CharactersWithSpaces>7145</CharactersWithSpaces>
  <SharedDoc>false</SharedDoc>
  <HLinks>
    <vt:vector size="6" baseType="variant"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http://www.sovetrussa.ru/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subject/>
  <dc:creator>buh</dc:creator>
  <cp:keywords/>
  <cp:lastModifiedBy>Ворончихин Дмитрий Александрович</cp:lastModifiedBy>
  <cp:revision>2</cp:revision>
  <cp:lastPrinted>2021-12-09T13:14:00Z</cp:lastPrinted>
  <dcterms:created xsi:type="dcterms:W3CDTF">2023-03-31T07:02:00Z</dcterms:created>
  <dcterms:modified xsi:type="dcterms:W3CDTF">2023-03-31T07:02:00Z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B9DEDF9E1A9D4768970F152222535F06</vt:lpwstr>
  </property>
</Properties>
</file>