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>
      <w:pPr>
        <w:ind w:left="5280"/>
        <w:jc w:val="right"/>
      </w:pPr>
      <w:r>
        <w:t xml:space="preserve">                                   </w:t>
      </w:r>
    </w:p>
    <w:p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U22000022680000000081-3</w:t>
      </w:r>
    </w:p>
    <w:p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jc w:val="center"/>
        <w:rPr>
          <w:b/>
          <w:color w:val="000000"/>
        </w:rPr>
      </w:pPr>
    </w:p>
    <w:p>
      <w:pPr>
        <w:jc w:val="right"/>
        <w:rPr>
          <w:iCs/>
          <w:color w:val="000000"/>
        </w:rPr>
      </w:pPr>
      <w:r>
        <w:rPr>
          <w:lang w:val="en-US"/>
        </w:rPr>
        <w:t>18.03.2024 15:00:51</w:t>
      </w:r>
    </w:p>
    <w:p>
      <w:pPr>
        <w:jc w:val="center"/>
        <w:rPr>
          <w:iCs/>
          <w:color w:val="000000"/>
        </w:rPr>
      </w:pPr>
    </w:p>
    <w:p>
      <w:pPr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 в электронной форме проводится в соответствии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статьями 39.11, 39.18 Земельного кодекса Российской Федерации.</w:t>
      </w: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купли-продажи земельного участка </w:t>
      </w:r>
      <w:r>
        <w:rPr>
          <w:spacing w:val="-2"/>
        </w:rPr>
        <w:t xml:space="preserve">в электронной форме: </w:t>
      </w:r>
      <w:r>
        <w:t>проведении аукциона в электронной форме на право заключения договоров купли-продажи земельных участков</w:t>
      </w: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 Продавец (арендодатель):</w:t>
      </w:r>
      <w:r>
        <w:t xml:space="preserve"> Администрация Старорусского муниципального района</w:t>
      </w:r>
    </w:p>
    <w:p>
      <w:pPr>
        <w:jc w:val="both"/>
        <w:rPr>
          <w:b/>
        </w:rPr>
      </w:pPr>
      <w:r>
        <w:rPr>
          <w:spacing w:val="-2"/>
        </w:rPr>
        <w:t>3. 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</w:p>
    <w:p>
      <w:pPr>
        <w:jc w:val="both"/>
        <w:rPr>
          <w:b/>
        </w:rPr>
      </w:pPr>
      <w:r>
        <w:t>4. Лоты аукциона: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0" w:name="OLE_LINK2"/>
            <w:bookmarkStart w:id="1" w:name="OLE_LINK1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Новосельское сельское поселение, пос. Новосельский, земельный участок 119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29 700,00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3" w:name="OLE_LINK5"/>
            <w:bookmarkStart w:id="4" w:name="OLE_LINK6"/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Возрождения, земельный участок 154А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198 200,00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Ивановское сельское поселение, д. Котецко, з.у. 27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30 000,00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состоялся- 1 заявка</w:t>
            </w:r>
          </w:p>
          <w:bookmarkEnd w:id="0"/>
          <w:bookmarkEnd w:id="1"/>
          <w:bookmarkEnd w:id="2"/>
        </w:tc>
      </w:tr>
    </w:tbl>
    <w:p>
      <w:pPr>
        <w:jc w:val="both"/>
      </w:pPr>
    </w:p>
    <w:p>
      <w:pPr>
        <w:shd w:val="clear" w:color="auto" w:fill="FFFFFF"/>
        <w:tabs>
          <w:tab w:val="left" w:pos="6795"/>
        </w:tabs>
        <w:jc w:val="both"/>
      </w:pPr>
      <w:r>
        <w:t>4.1. Лоты, выделенные в отдельные процедуры:</w:t>
      </w:r>
    </w:p>
    <w:p>
      <w:pPr>
        <w:jc w:val="both"/>
      </w:pPr>
      <w:r>
        <w:t xml:space="preserve">5. Извещение о проведении аукциона на право заключения договора купли-продажи земельного участка в электронной форме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22000022680000000081.</w:t>
      </w:r>
    </w:p>
    <w:p>
      <w:pPr>
        <w:jc w:val="both"/>
        <w:rPr>
          <w:bCs/>
        </w:rPr>
      </w:pPr>
      <w:r>
        <w:t>6. Состав комиссии: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2937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по строительству, имущественным отношениям и земельным ресурсам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2937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205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купли-продажи земельного участка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Новосельское сельское поселение, пос. Новосельский, земельный участок 119</w:t>
            </w:r>
          </w:p>
        </w:tc>
        <w:tc>
          <w:tcPr>
            <w:tcW w:w="1250" w:type="pct"/>
            <w:shd w:val="clear" w:color="auto" w:fill="auto"/>
          </w:tcPr>
          <w:p>
            <w:r>
              <w:t>Абницкая Екатерина Олеговна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381710072579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195197, Российская Федерация, г. Санкт-Петербург, Кондратьевский Проспект, 40 корпус 4 лит.А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Новосельское сельское поселение, пос. Новосельский, земельный участок 119</w:t>
            </w:r>
          </w:p>
        </w:tc>
        <w:tc>
          <w:tcPr>
            <w:tcW w:w="1250" w:type="pct"/>
            <w:shd w:val="clear" w:color="auto" w:fill="auto"/>
          </w:tcPr>
          <w:p>
            <w:r>
              <w:t>Кондрашин Сергей Иванович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890404562847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175237, п Новосельский, п Новосельский, ул Алексеева,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Новосельское сельское поселение, пос. Новосельский, земельный участок 119</w:t>
            </w:r>
          </w:p>
        </w:tc>
        <w:tc>
          <w:tcPr>
            <w:tcW w:w="1250" w:type="pct"/>
            <w:shd w:val="clear" w:color="auto" w:fill="auto"/>
          </w:tcPr>
          <w:p>
            <w:r>
              <w:t>Кузнецова Любовь Алексеевна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290124679388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194044, Российская Федерация, г. Санкт-Петербург, ул. Астраханская, дом 30,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Возрождения, земельный участок 154А</w:t>
            </w:r>
          </w:p>
        </w:tc>
        <w:tc>
          <w:tcPr>
            <w:tcW w:w="1250" w:type="pct"/>
            <w:shd w:val="clear" w:color="auto" w:fill="auto"/>
          </w:tcPr>
          <w:p>
            <w:r>
              <w:t>Шутякова Патриция Петеровна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345601551164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Ивановское сельское поселение, д. Котецко, з.у. 27</w:t>
            </w:r>
          </w:p>
        </w:tc>
        <w:tc>
          <w:tcPr>
            <w:tcW w:w="1250" w:type="pct"/>
            <w:shd w:val="clear" w:color="auto" w:fill="auto"/>
          </w:tcPr>
          <w:p>
            <w:r>
              <w:t>Усс Мария Андреевна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532204698397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bookmarkEnd w:id="5"/>
    </w:tbl>
    <w:p>
      <w:pPr>
        <w:jc w:val="both"/>
        <w:rPr>
          <w:color w:val="000000"/>
        </w:rPr>
      </w:pPr>
    </w:p>
    <w:p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договора купли-продажи земельного участка в электронной форме приняты следующие решения:</w:t>
      </w:r>
    </w:p>
    <w:p>
      <w:pPr>
        <w:shd w:val="clear" w:color="auto" w:fill="FFFFFF"/>
        <w:spacing w:before="134"/>
        <w:jc w:val="both"/>
      </w:pPr>
    </w:p>
    <w:p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Новосельское сельское поселение, пос. Новосельский, земельный участок 119</w:t>
            </w:r>
          </w:p>
        </w:tc>
        <w:tc>
          <w:tcPr>
            <w:tcW w:w="1236" w:type="pct"/>
            <w:shd w:val="clear" w:color="auto" w:fill="auto"/>
          </w:tcPr>
          <w:p>
            <w:r>
              <w:t>Абницкая Екатерина Олеговна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318843/430011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11.03.2024 18:56:58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Новосельское сельское поселение, пос. Новосельский, земельный участок 119</w:t>
            </w:r>
          </w:p>
        </w:tc>
        <w:tc>
          <w:tcPr>
            <w:tcW w:w="1236" w:type="pct"/>
            <w:shd w:val="clear" w:color="auto" w:fill="auto"/>
          </w:tcPr>
          <w:p>
            <w:r>
              <w:t>Кондрашин Сергей Иванович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318884/430062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12.03.2024 09:18:12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Новосельское сельское поселение, пос. Новосельский, земельный участок 119</w:t>
            </w:r>
          </w:p>
        </w:tc>
        <w:tc>
          <w:tcPr>
            <w:tcW w:w="1236" w:type="pct"/>
            <w:shd w:val="clear" w:color="auto" w:fill="auto"/>
          </w:tcPr>
          <w:p>
            <w:r>
              <w:t>Кузнецова Любовь Алексеевна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318234/429184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10.03.2024 21:36:35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расположенный по адресу:Российская Федерация, Новгородская область, Старорусский муниципальный район, городское поселение город Старая Русса, г. Старая русса, ул. Возрождения, земельный участок 154А</w:t>
            </w:r>
          </w:p>
        </w:tc>
        <w:tc>
          <w:tcPr>
            <w:tcW w:w="1236" w:type="pct"/>
            <w:shd w:val="clear" w:color="auto" w:fill="auto"/>
          </w:tcPr>
          <w:p>
            <w:r>
              <w:t>Шутякова Патриция Петеровна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319720/431160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13.03.2024 11:13:58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расположенный по адресу:Российская Федерация, Новгородская область, Старорусский муниципальный район, Ивановское сельское поселение, д. Котецко, з.у. 27</w:t>
            </w:r>
          </w:p>
        </w:tc>
        <w:tc>
          <w:tcPr>
            <w:tcW w:w="1236" w:type="pct"/>
            <w:shd w:val="clear" w:color="auto" w:fill="auto"/>
          </w:tcPr>
          <w:p>
            <w:r>
              <w:t>Усс Мария Андреевна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318942/430154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12.03.2024 00:19:35</w:t>
            </w:r>
          </w:p>
        </w:tc>
      </w:tr>
      <w:bookmarkEnd w:id="6"/>
    </w:tbl>
    <w:p>
      <w:pPr>
        <w:shd w:val="clear" w:color="auto" w:fill="FFFFFF"/>
        <w:spacing w:before="134"/>
        <w:jc w:val="both"/>
        <w:rPr>
          <w:i/>
        </w:rPr>
      </w:pPr>
    </w:p>
    <w:p>
      <w:pPr>
        <w:jc w:val="both"/>
      </w:pPr>
      <w:r>
        <w:t>8.2. Отказать в допуске к дальнейшему участию в процедуре следующим участникам:</w:t>
      </w:r>
    </w:p>
    <w:p>
      <w:pPr>
        <w:jc w:val="both"/>
      </w:pPr>
    </w:p>
    <w:p>
      <w:pPr>
        <w:jc w:val="both"/>
      </w:pPr>
    </w:p>
    <w:p>
      <w:pPr>
        <w:shd w:val="clear" w:color="auto" w:fill="FFFFFF"/>
        <w:spacing w:before="120"/>
        <w:jc w:val="both"/>
      </w:pPr>
      <w:r>
        <w:t>9. Ставки участников: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</w:tcPr>
          <w:p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Кондрашин Сергей Иванович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74 250,00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18.03.2024 10:58:08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Кузнецова Любовь Алексеевна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73 359,00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18.03.2024 10:57:17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Абницкая Екатерина Олеговна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68 013,00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18.03.2024 10:26:02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bookmarkEnd w:id="7"/>
    </w:tbl>
    <w:p>
      <w:pPr>
        <w:shd w:val="clear" w:color="auto" w:fill="FFFFFF"/>
        <w:spacing w:before="120"/>
        <w:jc w:val="both"/>
        <w:rPr>
          <w:lang w:val="en-US"/>
        </w:rPr>
      </w:pPr>
    </w:p>
    <w:p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19"/>
        <w:gridCol w:w="1758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расположенный по адресу: Российская Федерация, Новгородская область, Старорусский муниципальный район, Новосельское сельское поселение, пос. Новосельский, земельный участок 119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Кондрашин Сергей Иванович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74 250,00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318884/430062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175237, п Новосельский, п Новосельский, ул Алексеева, 15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12.03.2024 09:18:12</w:t>
            </w:r>
          </w:p>
        </w:tc>
      </w:tr>
    </w:tbl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bookmarkStart w:id="8" w:name="_Hlk523492600"/>
            <w:r>
              <w:rPr>
                <w:lang w:val="en-US"/>
              </w:rPr>
              <w:t>На лоты № 2, № 3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  <w:bookmarkEnd w:id="8"/>
    </w:tbl>
    <w:p>
      <w:pPr>
        <w:shd w:val="clear" w:color="auto" w:fill="FFFFFF"/>
        <w:spacing w:before="120"/>
        <w:jc w:val="both"/>
      </w:pPr>
      <w:r>
        <w:t>11. А</w:t>
      </w:r>
      <w:r>
        <w:rPr>
          <w:iCs/>
        </w:rPr>
        <w:t>укцион</w:t>
      </w:r>
      <w:r>
        <w:t xml:space="preserve"> на право заключения договора купли-продажи земельного участка в электронной форме признается </w:t>
      </w:r>
      <w:r>
        <w:rPr>
          <w:lang w:val="ru-RU"/>
        </w:rPr>
        <w:t>состоявшимся</w:t>
      </w:r>
      <w:r>
        <w:t>.</w:t>
      </w:r>
    </w:p>
    <w:p>
      <w:pPr>
        <w:shd w:val="clear" w:color="auto" w:fill="FFFFFF"/>
        <w:spacing w:before="120"/>
        <w:jc w:val="both"/>
        <w:rPr>
          <w:rFonts w:hint="default"/>
          <w:lang w:val="ru-RU"/>
        </w:rPr>
      </w:pPr>
      <w:r>
        <w:rPr>
          <w:lang w:val="en-US"/>
        </w:rPr>
        <w:t>11</w:t>
      </w:r>
      <w:r>
        <w:t xml:space="preserve">.1. Обоснование принятого решения: </w:t>
      </w:r>
      <w:r>
        <w:rPr>
          <w:lang w:val="ru-RU"/>
        </w:rPr>
        <w:t>протокол</w:t>
      </w:r>
      <w:r>
        <w:rPr>
          <w:rFonts w:hint="default"/>
          <w:lang w:val="ru-RU"/>
        </w:rPr>
        <w:t xml:space="preserve"> от 18.03.2024г.</w:t>
      </w:r>
    </w:p>
    <w:p>
      <w:pPr>
        <w:shd w:val="clear" w:color="auto" w:fill="FFFFFF"/>
        <w:spacing w:before="120"/>
        <w:jc w:val="both"/>
        <w:rPr>
          <w:rFonts w:hint="default"/>
          <w:i/>
          <w:lang w:val="ru-RU"/>
        </w:rPr>
      </w:pPr>
      <w:r>
        <w:t xml:space="preserve">12. Заключить договор/не заключать договор </w:t>
      </w:r>
      <w:r>
        <w:rPr>
          <w:i/>
          <w:lang w:val="ru-RU"/>
        </w:rPr>
        <w:t>с</w:t>
      </w:r>
      <w:r>
        <w:rPr>
          <w:rFonts w:hint="default"/>
          <w:i/>
          <w:lang w:val="ru-RU"/>
        </w:rPr>
        <w:t xml:space="preserve"> </w:t>
      </w:r>
      <w:r>
        <w:t>Кондрашин</w:t>
      </w:r>
      <w:r>
        <w:rPr>
          <w:lang w:val="ru-RU"/>
        </w:rPr>
        <w:t>ым</w:t>
      </w:r>
      <w:r>
        <w:t xml:space="preserve"> Серге</w:t>
      </w:r>
      <w:r>
        <w:rPr>
          <w:lang w:val="ru-RU"/>
        </w:rPr>
        <w:t>ем</w:t>
      </w:r>
      <w:r>
        <w:t xml:space="preserve"> Иванович</w:t>
      </w:r>
      <w:r>
        <w:rPr>
          <w:lang w:val="ru-RU"/>
        </w:rPr>
        <w:t>ем</w:t>
      </w:r>
    </w:p>
    <w:p>
      <w:pPr>
        <w:shd w:val="clear" w:color="auto" w:fill="FFFFFF"/>
        <w:spacing w:before="120"/>
        <w:jc w:val="both"/>
        <w:rPr>
          <w:rFonts w:hint="default"/>
          <w:lang w:val="ru-RU"/>
        </w:rPr>
      </w:pPr>
      <w:r>
        <w:t>1</w:t>
      </w:r>
      <w:r>
        <w:rPr>
          <w:lang w:val="en-US"/>
        </w:rPr>
        <w:t>2</w:t>
      </w:r>
      <w:r>
        <w:t xml:space="preserve">.1. Основание:  </w:t>
      </w:r>
      <w:r>
        <w:rPr>
          <w:lang w:val="ru-RU"/>
        </w:rPr>
        <w:t>протокол</w:t>
      </w:r>
      <w:r>
        <w:rPr>
          <w:rFonts w:hint="default"/>
          <w:lang w:val="ru-RU"/>
        </w:rPr>
        <w:t xml:space="preserve"> от 18.03.2024г.</w:t>
      </w:r>
    </w:p>
    <w:p>
      <w:pPr>
        <w:shd w:val="clear" w:color="auto" w:fill="FFFFFF"/>
        <w:spacing w:before="120"/>
        <w:jc w:val="both"/>
        <w:rPr>
          <w:color w:val="000000"/>
        </w:rPr>
      </w:pPr>
    </w:p>
    <w:p>
      <w:pPr>
        <w:jc w:val="both"/>
      </w:pPr>
      <w:bookmarkStart w:id="10" w:name="_GoBack"/>
      <w:bookmarkEnd w:id="10"/>
      <w:r>
        <w:t xml:space="preserve">13.  Настоящий протокол подлежит размещению на сайте </w:t>
      </w:r>
      <w:r>
        <w:rPr>
          <w:lang w:val="en-US"/>
        </w:rPr>
        <w:t>www.torgi.gov.ru</w:t>
      </w:r>
      <w:r>
        <w:t xml:space="preserve">. </w:t>
      </w:r>
    </w:p>
    <w:p>
      <w:pPr>
        <w:shd w:val="clear" w:color="auto" w:fill="FFFFFF"/>
        <w:spacing w:before="120"/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9" w:name="_Hlk510627668"/>
    </w:p>
    <w:p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bookmarkEnd w:id="9"/>
    </w:tbl>
    <w:p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3468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62A3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082A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36DC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674</Words>
  <Characters>3847</Characters>
  <Lines>32</Lines>
  <Paragraphs>9</Paragraphs>
  <TotalTime>1</TotalTime>
  <ScaleCrop>false</ScaleCrop>
  <LinksUpToDate>false</LinksUpToDate>
  <CharactersWithSpaces>4512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2023-03-07T07:07:00Z</dcterms:created>
  <dc:creator>Андрей+Кирилл</dc:creator>
  <cp:lastModifiedBy>kumi143</cp:lastModifiedBy>
  <cp:lastPrinted>2010-12-16T07:47:00Z</cp:lastPrinted>
  <dcterms:modified xsi:type="dcterms:W3CDTF">2024-03-18T12:13:34Z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58FCB6D8756F40D3B1968777DFD664FD</vt:lpwstr>
  </property>
</Properties>
</file>