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2"/>
          <w:szCs w:val="22"/>
        </w:rPr>
        <w:t>ИЗВЕЩЕНИЕ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 проведении аукциона в электронной форме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на право заключения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 договоров аренды</w:t>
      </w:r>
      <w:r>
        <w:rPr>
          <w:rFonts w:hint="default" w:ascii="Times New Roman" w:hAnsi="Times New Roman" w:cs="Times New Roman"/>
          <w:sz w:val="22"/>
          <w:szCs w:val="22"/>
        </w:rPr>
        <w:t xml:space="preserve"> земельных участков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16"/>
        <w:numPr>
          <w:ilvl w:val="0"/>
          <w:numId w:val="1"/>
        </w:num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bCs/>
          <w:sz w:val="22"/>
          <w:szCs w:val="22"/>
        </w:rPr>
        <w:t>Общие положения</w:t>
      </w:r>
    </w:p>
    <w:p>
      <w:pPr>
        <w:pStyle w:val="16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Организатор аукциона: Администрация Старорусского муниципального района Новгородской области. </w:t>
      </w:r>
      <w:r>
        <w:rPr>
          <w:rFonts w:hint="default" w:ascii="Times New Roman" w:hAnsi="Times New Roman" w:cs="Times New Roman"/>
          <w:sz w:val="22"/>
          <w:szCs w:val="22"/>
        </w:rPr>
        <w:t xml:space="preserve">Место нахождения организатора аукциона: 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Российская Федерация, 175200, Новгородская область, г. Старая Русса, наб. Советская, д. 1, каб. 14, т/ф 8 (81652) 5-26-70, </w:t>
      </w:r>
      <w:r>
        <w:rPr>
          <w:rFonts w:hint="default" w:ascii="Times New Roman" w:hAnsi="Times New Roman" w:cs="Times New Roman"/>
          <w:bCs/>
          <w:sz w:val="22"/>
          <w:szCs w:val="22"/>
          <w:lang w:val="en-US"/>
        </w:rPr>
        <w:t>E</w:t>
      </w:r>
      <w:r>
        <w:rPr>
          <w:rFonts w:hint="default" w:ascii="Times New Roman" w:hAnsi="Times New Roman" w:cs="Times New Roman"/>
          <w:bCs/>
          <w:sz w:val="22"/>
          <w:szCs w:val="22"/>
        </w:rPr>
        <w:t>-</w:t>
      </w:r>
      <w:r>
        <w:rPr>
          <w:rFonts w:hint="default" w:ascii="Times New Roman" w:hAnsi="Times New Roman" w:cs="Times New Roman"/>
          <w:bCs/>
          <w:sz w:val="22"/>
          <w:szCs w:val="22"/>
          <w:lang w:val="en-US"/>
        </w:rPr>
        <w:t>mail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: </w:t>
      </w:r>
      <w:r>
        <w:rPr>
          <w:rFonts w:hint="default" w:ascii="Times New Roman" w:hAnsi="Times New Roman" w:cs="Times New Roman"/>
          <w:bCs/>
          <w:sz w:val="22"/>
          <w:szCs w:val="22"/>
          <w:lang w:val="en-US"/>
        </w:rPr>
        <w:t>komstr</w:t>
      </w:r>
      <w:r>
        <w:rPr>
          <w:rFonts w:hint="default" w:ascii="Times New Roman" w:hAnsi="Times New Roman" w:cs="Times New Roman"/>
          <w:bCs/>
          <w:sz w:val="22"/>
          <w:szCs w:val="22"/>
        </w:rPr>
        <w:t>@</w:t>
      </w:r>
      <w:r>
        <w:rPr>
          <w:rFonts w:hint="default" w:ascii="Times New Roman" w:hAnsi="Times New Roman" w:cs="Times New Roman"/>
          <w:bCs/>
          <w:sz w:val="22"/>
          <w:szCs w:val="22"/>
          <w:lang w:val="en-US"/>
        </w:rPr>
        <w:t>admrussa</w:t>
      </w:r>
      <w:r>
        <w:rPr>
          <w:rFonts w:hint="default" w:ascii="Times New Roman" w:hAnsi="Times New Roman" w:cs="Times New Roman"/>
          <w:bCs/>
          <w:sz w:val="22"/>
          <w:szCs w:val="22"/>
        </w:rPr>
        <w:t>.</w:t>
      </w:r>
      <w:r>
        <w:rPr>
          <w:rFonts w:hint="default" w:ascii="Times New Roman" w:hAnsi="Times New Roman" w:cs="Times New Roman"/>
          <w:bCs/>
          <w:sz w:val="22"/>
          <w:szCs w:val="22"/>
          <w:lang w:val="en-US"/>
        </w:rPr>
        <w:t>ru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>
      <w:pPr>
        <w:pStyle w:val="16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>Основание для проведения аукциона: Постановление администрации Старорусского муниципального района Новгородской области от</w:t>
      </w:r>
      <w:r>
        <w:rPr>
          <w:rFonts w:hint="default" w:ascii="Times New Roman" w:hAnsi="Times New Roman" w:eastAsia="Times New Roman" w:cs="Times New Roman"/>
          <w:color w:val="FF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sz w:val="22"/>
          <w:szCs w:val="22"/>
          <w:lang w:val="ru-RU"/>
        </w:rPr>
        <w:t>01.03.2024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№ </w:t>
      </w:r>
      <w:r>
        <w:rPr>
          <w:rFonts w:hint="default" w:ascii="Times New Roman" w:hAnsi="Times New Roman" w:eastAsia="Times New Roman" w:cs="Times New Roman"/>
          <w:sz w:val="22"/>
          <w:szCs w:val="22"/>
          <w:lang w:val="ru-RU"/>
        </w:rPr>
        <w:t>483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«О проведении аукциона»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 xml:space="preserve">, от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ru-RU"/>
        </w:rPr>
        <w:t xml:space="preserve">09.04.2024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 xml:space="preserve">№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ru-RU"/>
        </w:rPr>
        <w:t>804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 xml:space="preserve"> «О проведении аукциона»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ru-RU"/>
        </w:rPr>
        <w:t xml:space="preserve">,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 xml:space="preserve"> от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ru-RU"/>
        </w:rPr>
        <w:t xml:space="preserve">09.04.2024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 xml:space="preserve">№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ru-RU"/>
        </w:rPr>
        <w:t>804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 xml:space="preserve"> «О проведении аукциона»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ru-RU"/>
        </w:rPr>
        <w:t xml:space="preserve">,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 xml:space="preserve"> от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ru-RU"/>
        </w:rPr>
        <w:t xml:space="preserve">09.04.2024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 xml:space="preserve">№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ru-RU"/>
        </w:rPr>
        <w:t>803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 xml:space="preserve"> «О проведении аукциона»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ru-RU"/>
        </w:rPr>
        <w:t xml:space="preserve">,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 xml:space="preserve"> от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ru-RU"/>
        </w:rPr>
        <w:t xml:space="preserve">19.01.2024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 xml:space="preserve">№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ru-RU"/>
        </w:rPr>
        <w:t>76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 xml:space="preserve"> «О проведении аукциона»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ru-RU"/>
        </w:rPr>
        <w:t xml:space="preserve">,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 xml:space="preserve"> от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ru-RU"/>
        </w:rPr>
        <w:t xml:space="preserve">19.021.2024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 xml:space="preserve">№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ru-RU"/>
        </w:rPr>
        <w:t>81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 xml:space="preserve"> «О проведении аукциона»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ru-RU"/>
        </w:rPr>
        <w:t>, от 09.04.2024 № 814 «О проведении аукциона», от 09.04.2024 «О проведении аукциона», от 09.04.2024 № 799 «О проведении аукциона», от 09.04.2024 №811 «О проведении аукциона», от 09.04.2024 № 802 «О проведении аукциона, от 09.04.2024 № 800 «О проведении аукциона», от 09.04.2024 № 801 «О проведении аукциона».</w:t>
      </w:r>
    </w:p>
    <w:p>
      <w:pPr>
        <w:pStyle w:val="16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>1.</w:t>
      </w:r>
      <w:r>
        <w:rPr>
          <w:rFonts w:hint="default" w:ascii="Times New Roman" w:hAnsi="Times New Roman" w:cs="Times New Roman"/>
          <w:sz w:val="22"/>
          <w:szCs w:val="22"/>
        </w:rPr>
        <w:t xml:space="preserve">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"http://torgi.gov.ru"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cs="Times New Roman"/>
          <w:sz w:val="22"/>
          <w:szCs w:val="22"/>
        </w:rPr>
        <w:t>http://torgi.gov.ru</w:t>
      </w:r>
      <w:r>
        <w:rPr>
          <w:rStyle w:val="6"/>
          <w:rFonts w:hint="default" w:ascii="Times New Roman" w:hAnsi="Times New Roman" w:cs="Times New Roman"/>
          <w:sz w:val="22"/>
          <w:szCs w:val="22"/>
        </w:rPr>
        <w:fldChar w:fldCharType="end"/>
      </w:r>
      <w:r>
        <w:rPr>
          <w:rStyle w:val="6"/>
          <w:rFonts w:hint="default" w:ascii="Times New Roman" w:hAnsi="Times New Roman" w:cs="Times New Roman"/>
          <w:color w:val="auto"/>
          <w:sz w:val="22"/>
          <w:szCs w:val="22"/>
          <w:u w:val="none"/>
        </w:rPr>
        <w:t xml:space="preserve">, на официальном сайте Администрации Старорусского муниципального района </w:t>
      </w:r>
      <w:r>
        <w:rPr>
          <w:rStyle w:val="6"/>
          <w:rFonts w:hint="default" w:ascii="Times New Roman" w:hAnsi="Times New Roman" w:eastAsia="SimSun" w:cs="Times New Roman"/>
          <w:sz w:val="22"/>
          <w:szCs w:val="22"/>
        </w:rPr>
        <w:t>https://admrussa. gosuslugi.ru/</w:t>
      </w:r>
      <w:r>
        <w:rPr>
          <w:rStyle w:val="6"/>
          <w:rFonts w:hint="default" w:ascii="Times New Roman" w:hAnsi="Times New Roman" w:cs="Times New Roman"/>
          <w:color w:val="auto"/>
          <w:sz w:val="22"/>
          <w:szCs w:val="22"/>
          <w:u w:val="none"/>
        </w:rPr>
        <w:t xml:space="preserve"> и на электронной площадке </w:t>
      </w:r>
      <w:r>
        <w:rPr>
          <w:rStyle w:val="6"/>
          <w:rFonts w:hint="default" w:ascii="Times New Roman" w:hAnsi="Times New Roman" w:eastAsia="SimSun" w:cs="Times New Roman"/>
          <w:sz w:val="22"/>
          <w:szCs w:val="22"/>
        </w:rPr>
        <w:t>https://www.rts-tender.ru</w:t>
      </w:r>
    </w:p>
    <w:p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Cs/>
          <w:sz w:val="22"/>
          <w:szCs w:val="22"/>
        </w:rPr>
        <w:t>1.4</w:t>
      </w:r>
      <w:r>
        <w:rPr>
          <w:rFonts w:hint="default" w:ascii="Times New Roman" w:hAnsi="Times New Roman" w:eastAsia="Times New Roman" w:cs="Times New Roman"/>
          <w:b/>
          <w:bCs/>
          <w:sz w:val="22"/>
          <w:szCs w:val="22"/>
        </w:rPr>
        <w:t xml:space="preserve">. 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Аукцион </w:t>
      </w:r>
      <w:r>
        <w:rPr>
          <w:rFonts w:hint="default" w:ascii="Times New Roman" w:hAnsi="Times New Roman" w:cs="Times New Roman"/>
          <w:sz w:val="22"/>
          <w:szCs w:val="22"/>
        </w:rPr>
        <w:t xml:space="preserve">в электронной форме 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является открытым по составу участников.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Место </w:t>
      </w:r>
      <w:r>
        <w:rPr>
          <w:rFonts w:hint="default" w:ascii="Times New Roman" w:hAnsi="Times New Roman" w:eastAsia="Times New Roman" w:cs="Times New Roman"/>
          <w:bCs/>
          <w:sz w:val="22"/>
          <w:szCs w:val="22"/>
        </w:rPr>
        <w:t xml:space="preserve">проведения аукциона в электронной форме: </w:t>
      </w:r>
      <w:r>
        <w:rPr>
          <w:rFonts w:hint="default" w:ascii="Times New Roman" w:hAnsi="Times New Roman" w:eastAsia="Calibri" w:cs="Times New Roman"/>
          <w:bCs/>
          <w:sz w:val="22"/>
          <w:szCs w:val="22"/>
        </w:rPr>
        <w:t xml:space="preserve">Электронная площадка – универсальная торговая платформа </w:t>
      </w:r>
      <w:r>
        <w:rPr>
          <w:rFonts w:hint="default" w:ascii="Times New Roman" w:hAnsi="Times New Roman" w:cs="Times New Roman"/>
          <w:b/>
          <w:sz w:val="22"/>
          <w:szCs w:val="22"/>
        </w:rPr>
        <w:t>ООО «РТС-тендер»</w:t>
      </w:r>
      <w:r>
        <w:rPr>
          <w:rFonts w:hint="default" w:ascii="Times New Roman" w:hAnsi="Times New Roman" w:eastAsia="Calibri" w:cs="Times New Roman"/>
          <w:bCs/>
          <w:sz w:val="22"/>
          <w:szCs w:val="22"/>
        </w:rPr>
        <w:t xml:space="preserve">, размещенная на сайте </w:t>
      </w:r>
      <w:r>
        <w:rPr>
          <w:rStyle w:val="6"/>
          <w:rFonts w:hint="default" w:ascii="Times New Roman" w:hAnsi="Times New Roman" w:eastAsia="SimSun" w:cs="Times New Roman"/>
          <w:sz w:val="22"/>
          <w:szCs w:val="22"/>
        </w:rPr>
        <w:t>https://www.rts-tender.ru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в сети «Интернет». </w:t>
      </w:r>
      <w:r>
        <w:rPr>
          <w:rFonts w:hint="default" w:ascii="Times New Roman" w:hAnsi="Times New Roman" w:eastAsia="Calibri" w:cs="Times New Roman"/>
          <w:sz w:val="22"/>
          <w:szCs w:val="22"/>
        </w:rPr>
        <w:t xml:space="preserve">Юридическое лицо для организации аукциона в электронной форме – </w:t>
      </w:r>
      <w:r>
        <w:rPr>
          <w:rFonts w:hint="default" w:ascii="Times New Roman" w:hAnsi="Times New Roman" w:eastAsia="sans-serif" w:cs="Times New Roman"/>
          <w:color w:val="202020"/>
          <w:sz w:val="22"/>
          <w:szCs w:val="22"/>
          <w:shd w:val="clear" w:color="auto" w:fill="FBFBFB"/>
        </w:rPr>
        <w:t>Общество с ограниченной ответственностью «РТС-тендер»</w:t>
      </w:r>
      <w:r>
        <w:rPr>
          <w:rFonts w:hint="default" w:ascii="Times New Roman" w:hAnsi="Times New Roman" w:eastAsia="Calibri" w:cs="Times New Roman"/>
          <w:bCs/>
          <w:sz w:val="22"/>
          <w:szCs w:val="22"/>
        </w:rPr>
        <w:t xml:space="preserve"> - Автоматизированная система торгов» (далее – оператор электронной площадки)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 xml:space="preserve">Электронная площадка (универсальная торговая платформа) – 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"http://www.rts-tender.ru"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sz w:val="22"/>
          <w:szCs w:val="22"/>
        </w:rPr>
        <w:t>www.rts-tender.ru</w:t>
      </w:r>
      <w:r>
        <w:rPr>
          <w:rStyle w:val="6"/>
          <w:rFonts w:hint="default" w:ascii="Times New Roman" w:hAnsi="Times New Roman" w:cs="Times New Roman"/>
          <w:b/>
          <w:sz w:val="22"/>
          <w:szCs w:val="22"/>
        </w:rPr>
        <w:fldChar w:fldCharType="end"/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>1.5.</w:t>
      </w:r>
      <w:r>
        <w:rPr>
          <w:rFonts w:hint="default" w:ascii="Times New Roman" w:hAnsi="Times New Roman" w:cs="Times New Roman"/>
          <w:color w:val="000000"/>
          <w:spacing w:val="5"/>
          <w:sz w:val="22"/>
          <w:szCs w:val="22"/>
        </w:rPr>
        <w:t xml:space="preserve">Дата, время и порядок осмотра земельного участка на 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местности: осмотр земельных участков проводиться самостоятельно.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2"/>
          <w:szCs w:val="22"/>
        </w:rPr>
      </w:pPr>
    </w:p>
    <w:p>
      <w:pPr>
        <w:pStyle w:val="1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center"/>
        <w:rPr>
          <w:rFonts w:hint="default" w:ascii="Times New Roman" w:hAnsi="Times New Roman" w:eastAsia="Times New Roman" w:cs="Times New Roman"/>
          <w:b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sz w:val="22"/>
          <w:szCs w:val="22"/>
        </w:rPr>
        <w:t>Предмет аукциона</w:t>
      </w:r>
    </w:p>
    <w:p>
      <w:pPr>
        <w:tabs>
          <w:tab w:val="left" w:pos="3870"/>
        </w:tabs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Предмет аукциона: право на заключение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договоров аренды</w:t>
      </w:r>
      <w:r>
        <w:rPr>
          <w:rFonts w:hint="default" w:ascii="Times New Roman" w:hAnsi="Times New Roman" w:cs="Times New Roman"/>
          <w:sz w:val="22"/>
          <w:szCs w:val="22"/>
        </w:rPr>
        <w:t xml:space="preserve"> земельных участков:</w:t>
      </w:r>
    </w:p>
    <w:tbl>
      <w:tblPr>
        <w:tblStyle w:val="15"/>
        <w:tblW w:w="14565" w:type="dxa"/>
        <w:tblInd w:w="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0"/>
        <w:gridCol w:w="1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ЛОТ 1</w:t>
            </w:r>
          </w:p>
        </w:tc>
        <w:tc>
          <w:tcPr>
            <w:tcW w:w="11465" w:type="dxa"/>
          </w:tcPr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11465" w:type="dxa"/>
          </w:tcPr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Российская Федерация, Новгородская область, Старорусский муниципальный район, городское поселение город Старая Русса, г. Старая Русса, ул.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1 Мая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, з.у.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30Б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- площадь, кв.м. </w:t>
            </w:r>
          </w:p>
        </w:tc>
        <w:tc>
          <w:tcPr>
            <w:tcW w:w="11465" w:type="dxa"/>
          </w:tcPr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10842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кадастровый номер</w:t>
            </w:r>
          </w:p>
        </w:tc>
        <w:tc>
          <w:tcPr>
            <w:tcW w:w="11465" w:type="dxa"/>
          </w:tcPr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53: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17:0172180:149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11465" w:type="dxa"/>
          </w:tcPr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Склады.</w:t>
            </w:r>
          </w:p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sz w:val="22"/>
                <w:szCs w:val="22"/>
                <w:lang w:eastAsia="en-US"/>
              </w:rPr>
              <w:t xml:space="preserve">Правил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 землепользования и застройки муниципального образования город Старая Русса, утверждёнными решением Совета депутатов города Старая Русса от 07.12.2009 № 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права</w:t>
            </w:r>
          </w:p>
        </w:tc>
        <w:tc>
          <w:tcPr>
            <w:tcW w:w="11465" w:type="dxa"/>
          </w:tcPr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en-US" w:eastAsia="en-US"/>
              </w:rPr>
              <w:t xml:space="preserve">-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категория земель</w:t>
            </w:r>
          </w:p>
        </w:tc>
        <w:tc>
          <w:tcPr>
            <w:tcW w:w="11465" w:type="dxa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330" w:firstLineChars="150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114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00" w:lineRule="atLeast"/>
              <w:ind w:firstLine="550" w:firstLineChars="2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eastAsia="zh-CN" w:bidi="hi-IN"/>
              </w:rPr>
              <w:t xml:space="preserve">Ограничение (обременения) прав: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Ограничения прав на земельный участок предусмотрены статьей 56 Земельного кодекса Российской Федерации. Земельный участок расположен в Зоне с особыми условиями использования территории: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00" w:lineRule="atLeast"/>
              <w:ind w:firstLine="550" w:firstLineChars="2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shd w:val="clear" w:color="auto" w:fill="auto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shd w:val="clear" w:color="auto" w:fill="auto"/>
                <w:lang w:val="ru-RU" w:eastAsia="zh-CN" w:bidi="hi-IN"/>
              </w:rPr>
              <w:t xml:space="preserve"> - Зона санитарной охраны третьего пояса артезианской скважиы на участке недр «Дубовицкий» в д. Дубовицы, реестровый номер границы: 53:00-6.436;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00" w:lineRule="atLeast"/>
              <w:ind w:firstLine="550" w:firstLineChars="2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shd w:val="clear" w:color="auto" w:fill="auto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shd w:val="clear" w:color="auto" w:fill="auto"/>
                <w:lang w:val="ru-RU" w:eastAsia="zh-CN" w:bidi="hi-IN"/>
              </w:rPr>
              <w:t xml:space="preserve">-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>Зона подтопления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и паводках однопроцентной обеспеченности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/>
              </w:rPr>
              <w:t xml:space="preserve">, 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shd w:val="clear" w:color="auto" w:fill="auto"/>
                <w:lang w:val="ru-RU" w:eastAsia="zh-CN" w:bidi="hi-IN"/>
              </w:rPr>
              <w:t xml:space="preserve">реестровый номер границы: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>53:24-6.510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shd w:val="clear" w:color="auto" w:fill="auto"/>
                <w:lang w:val="ru-RU" w:eastAsia="zh-CN" w:bidi="hi-I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00" w:lineRule="atLeast"/>
              <w:ind w:firstLine="550" w:firstLineChars="2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shd w:val="clear" w:color="auto" w:fill="auto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shd w:val="clear" w:color="auto" w:fill="auto"/>
                <w:lang w:val="ru-RU" w:eastAsia="zh-CN" w:bidi="hi-IN"/>
              </w:rPr>
              <w:t xml:space="preserve">-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 xml:space="preserve">Территория умеренного подтопления в границах зоны подтопления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и паводках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>однопроцентной обеспеченности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/>
              </w:rPr>
              <w:t xml:space="preserve">, 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shd w:val="clear" w:color="auto" w:fill="auto"/>
                <w:lang w:val="ru-RU" w:eastAsia="zh-CN" w:bidi="hi-IN"/>
              </w:rPr>
              <w:t xml:space="preserve">реестровый номер границы: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>53:00-6.459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shd w:val="clear" w:color="auto" w:fill="auto"/>
                <w:lang w:val="ru-RU" w:eastAsia="zh-CN" w:bidi="hi-I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00" w:lineRule="atLeast"/>
              <w:ind w:firstLine="550" w:firstLineChars="250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shd w:val="clear" w:color="auto" w:fill="auto"/>
                <w:lang w:val="ru-RU" w:eastAsia="zh-CN" w:bidi="hi-IN"/>
              </w:rPr>
              <w:t xml:space="preserve">-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>Санитарно-защитная зона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shd w:val="clear" w:color="auto" w:fill="auto"/>
                <w:lang w:val="ru-RU" w:eastAsia="zh-CN" w:bidi="hi-IN"/>
              </w:rPr>
              <w:t xml:space="preserve">реестровый номер границы: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>53:24-6.211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/>
              </w:rPr>
              <w:t xml:space="preserve">.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>В санитарно-защитной зоне не допускается размещать: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>жилую застройку, включая отдельные жилые дома, ландшафтно-рекреационные зоны, зоны отдыха, территории курортов, санаториев и домов отдыха, территории садоводческих товариществ и коттеджной застройки, коллективных или индивидуальных дачных и садово-огородных участков, а также другие территории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пользования. В санитарно-защитной зоне и на территории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 СанПиН 2.2.1/2.1.1.1200-03 «Санитарно-защитные зоны и санитарная классификация предприятий, сооружений и иных объектов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/>
              </w:rPr>
              <w:t>»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 xml:space="preserve">, Решение ФГКУ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/>
              </w:rPr>
              <w:t>«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>985 ЦГСЭН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/>
              </w:rPr>
              <w:t>»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 xml:space="preserve"> МО РФ №1412 от 24.11.2016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-технологические условия подключения</w:t>
            </w:r>
          </w:p>
        </w:tc>
        <w:tc>
          <w:tcPr>
            <w:tcW w:w="11465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ООО Старорусское «ЖКХ» - Предварительные технические условия на подключение к централизованной системе водоснабжения: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 xml:space="preserve">1.Информация о точке (точках) присоединения (адрес или описание местоположения точки или номер колодца или камеры):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водопроводная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лини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Д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100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мм,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чугун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(диаметр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, материал труб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у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к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азан условно)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по ул. 1 Мая в г. Старая Русса. Необходимость установки водопроводного колодца в точке подключения определить на стадии инженерных изысканий.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2.Информация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-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информация отсутствует.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3.Срок действия настоящих технических условий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- 3 года.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4.Срок, в течение которого правообладатель земельного участка может обратиться в ООО Старорусское «ЖКХ» в целях заключения договора о подключении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- 3 месяца со дня представления Исполнителем информации о возможности подключения (технологического присоединения) объекта капитального строительства к централизованной системе водоотведения.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5.Срок подключения объекта капитального строительства к сетям инженерно-технического обеспечения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- 18 месяцев с даты заключения Договора о подключении (технологическом присоединении).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ДОПОЛНИТЕЛЬНО: Использование земельного участка ограничено в зоне прокладки напорного канализационного коллектора: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охранная зона канализационного коллектора в соответствии с СП 42.13330.2026: минимальное расстояние по горизонтали (в свету) - 5м. в обе стороны от оси трубопровода;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не допускать возведение построек, гаражей, стоянок транспортных средств, складирование материалов, мусора, посадок деревьев, а также не осуществлять производство земляных работ охранной зоне вышеобозначенного коллектора;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обеспечить доступ (проезд) к трассе вышеуказанного коллектора для осмотра и выполнения аварийно-восстановительных работ.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ООО Старорусское «ЖКХ» - Предварительные технические условия на подключение к централизованной системе водо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отведения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: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1.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 xml:space="preserve">1.Информация о точке (точках) присоединения (адрес или описание местоположения точки или номер колодца или камеры):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  <w:t>Техническая возможность подключения отсутствует, в связи с отсутствием резерва пропускной способности канализационных сетей, обеспечивающих отведение необходимого объема сточных вод (отсутствие централизованной системы водоотведения в кадастровом квартале).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       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Технические условия №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80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14.03.2024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г. подключения (технологического присоединения) объекта капитального строительства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к сетям газораспределения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: Максимальный расход газа: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15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м3/час. Сроки подключения (технологического присоединения): в соответствие с п. 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1547. 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Подключение к сетям теплоснабжения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12.03.2024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№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33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-рс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р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подключение объектов капитального строительства, расположенных на земельном участке к инженерным сетям теплоснабжения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принадлежащи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м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ООО «ТК Новгородская»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, не предусмотрено «Схемой теплоснабжения города Старая Русса», отсутствует источник теплоснабжения.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Начальная цена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за право на заключение </w:t>
            </w:r>
            <w:r>
              <w:rPr>
                <w:rFonts w:hint="default" w:ascii="Times New Roman" w:hAnsi="Times New Roman" w:cs="Times New Roman" w:eastAsiaTheme="minorHAnsi"/>
                <w:bCs/>
                <w:sz w:val="22"/>
                <w:szCs w:val="22"/>
                <w:lang w:eastAsia="en-US"/>
              </w:rPr>
              <w:t>договора аренды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(Определена по результатам отчета об оценке годовой арендной платы земельного участка от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21.12.2023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№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12155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b/>
                <w:bCs/>
                <w:kern w:val="3"/>
                <w:sz w:val="22"/>
                <w:szCs w:val="22"/>
                <w:lang w:eastAsia="en-US" w:bidi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255000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руб. 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00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коп. (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двести пятьдесят пять тысяч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рублей  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00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копе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ек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  <w:t>).</w:t>
            </w:r>
          </w:p>
          <w:p>
            <w:pPr>
              <w:spacing w:after="0" w:line="240" w:lineRule="atLeast"/>
              <w:ind w:firstLine="709"/>
              <w:jc w:val="both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«Шаг аукциона»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7650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руб. 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00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коп. (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семь тысяч шестьсот пятьдесят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рублей 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00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копеек).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Размер задатка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b/>
                <w:bCs/>
                <w:kern w:val="3"/>
                <w:sz w:val="22"/>
                <w:szCs w:val="22"/>
                <w:lang w:eastAsia="en-US" w:bidi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51000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руб. 00 коп. (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пятьдесят одна тысяча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рубл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ей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00 копеек).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Срок договора аренды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7 лет 4 месяца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2"/>
                <w:szCs w:val="22"/>
                <w:lang w:val="ru-RU" w:eastAsia="en-US"/>
              </w:rPr>
              <w:t>ЛОТ 2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2"/>
                <w:szCs w:val="22"/>
                <w:lang w:eastAsia="en-US" w:bidi="en-US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2"/>
                <w:szCs w:val="22"/>
                <w:lang w:val="ru-RU" w:eastAsia="en-US" w:bidi="en-US"/>
              </w:rPr>
              <w:t>городское поселение город Старая Русса, город Старая Русса, пер. Красноармейский, земельный участок 8Б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- площадь, кв.м. 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2"/>
                <w:szCs w:val="22"/>
                <w:lang w:val="ru-RU" w:eastAsia="en-US" w:bidi="en-US"/>
              </w:rPr>
              <w:t>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кадастровый номер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2"/>
                <w:szCs w:val="22"/>
                <w:lang w:eastAsia="en-US" w:bidi="en-US"/>
              </w:rPr>
              <w:t>53:</w:t>
            </w: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2"/>
                <w:szCs w:val="22"/>
                <w:lang w:val="ru-RU" w:eastAsia="en-US" w:bidi="en-US"/>
              </w:rPr>
              <w:t>24:0030301:634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Для индивидуального жилищного строительства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zh-CN" w:bidi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sz w:val="22"/>
                <w:szCs w:val="22"/>
                <w:lang w:eastAsia="en-US"/>
              </w:rPr>
              <w:t xml:space="preserve">Правил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землепользования и застройки муниципального образования город Старая Русса, утверждёнными решением Совета депутатов города Старая Русса от 07.12.2009 № 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права</w:t>
            </w:r>
          </w:p>
        </w:tc>
        <w:tc>
          <w:tcPr>
            <w:tcW w:w="11465" w:type="dxa"/>
            <w:vAlign w:val="top"/>
          </w:tcPr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en-US" w:eastAsia="en-US"/>
              </w:rPr>
              <w:t xml:space="preserve">-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категория земель</w:t>
            </w:r>
          </w:p>
        </w:tc>
        <w:tc>
          <w:tcPr>
            <w:tcW w:w="11465" w:type="dxa"/>
            <w:vAlign w:val="top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330" w:firstLineChars="150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114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00" w:lineRule="atLeast"/>
              <w:ind w:firstLine="550" w:firstLineChars="2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eastAsia="zh-CN" w:bidi="hi-IN"/>
              </w:rPr>
              <w:t xml:space="preserve">Ограничение (обременения) прав: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Ограничения прав на земельный участок предусмотрены статьей 56 Земельного кодекса Российской Федерации. Земельный участок расположен в Зоне с особыми условиями использования территории: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00" w:lineRule="atLeast"/>
              <w:ind w:firstLine="550" w:firstLineChars="2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shd w:val="clear" w:color="auto" w:fill="auto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shd w:val="clear" w:color="auto" w:fill="auto"/>
                <w:lang w:val="ru-RU" w:eastAsia="zh-CN" w:bidi="hi-IN"/>
              </w:rPr>
              <w:t xml:space="preserve"> - Зона санитарной охраны третьего пояса артезианской скважины на участке недр «Дубовицкий» в д. Дубовицы, реестровый номер границы: 53:00-6.436;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00" w:lineRule="atLeast"/>
              <w:ind w:firstLine="550" w:firstLineChars="2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shd w:val="clear" w:color="auto" w:fill="auto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shd w:val="clear" w:color="auto" w:fill="auto"/>
                <w:lang w:val="ru-RU" w:eastAsia="zh-CN" w:bidi="hi-IN"/>
              </w:rPr>
              <w:t xml:space="preserve">-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>Зона подтопления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и паводках однопроцентной обеспеченности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/>
              </w:rPr>
              <w:t xml:space="preserve">, 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shd w:val="clear" w:color="auto" w:fill="auto"/>
                <w:lang w:val="ru-RU" w:eastAsia="zh-CN" w:bidi="hi-IN"/>
              </w:rPr>
              <w:t xml:space="preserve">реестровый номер границы: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>53:24-6.510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shd w:val="clear" w:color="auto" w:fill="auto"/>
                <w:lang w:val="ru-RU" w:eastAsia="zh-CN" w:bidi="hi-I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  <w:tab w:val="left" w:pos="851"/>
              </w:tabs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0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shd w:val="clear" w:color="auto" w:fill="auto"/>
                <w:lang w:val="ru-RU" w:eastAsia="zh-CN" w:bidi="hi-IN"/>
              </w:rPr>
              <w:t xml:space="preserve">-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 xml:space="preserve">Территория умеренного подтопления в границах зоны подтопления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и паводках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>однопроцентной обеспеченности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/>
              </w:rPr>
              <w:t xml:space="preserve">, 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shd w:val="clear" w:color="auto" w:fill="auto"/>
                <w:lang w:val="ru-RU" w:eastAsia="zh-CN" w:bidi="hi-IN"/>
              </w:rPr>
              <w:t xml:space="preserve">реестровый номер границы: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>53:00-6.459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-технологические условия подключения</w:t>
            </w:r>
          </w:p>
        </w:tc>
        <w:tc>
          <w:tcPr>
            <w:tcW w:w="11465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ООО Старорусское «ЖКХ» - Предварительные технические условия на подключение к централизованной системе водоснабжения: 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 xml:space="preserve">1.Информация о точке (точках) присоединения (адрес или описание местоположения точки или номер колодца или камеры):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водопроводная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лини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Д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150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мм,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чугун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(диаметр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, материал труб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у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к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азан условно)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по пер. Красноармейский в г. Старая Русса. Необходимость установки водопроводного колодца в точке подключения определить на стадии инженерных изысканий.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2.Информация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-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информация отсутствует.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3.Срок действия настоящих технических условий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- 3 года.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4.Срок, в течение которого правообладатель земельного участка может обратиться в ООО Старорусское «ЖКХ» в целях заключения договора о подключении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- 3 месяца со дня представления Исполнителем информации о возможности подключения (технологического присоединения) объекта капитального строительства к централизованной системе водоотведения.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5.Срок подключения объекта капитального строительства к сетям инженерно-технического обеспечения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- 18 месяцев с даты заключения Договора о подключении (технологическом присоединении).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ООО Старорусское «ЖКХ» - Предварительные технические условия на подключение к централизованной системе водо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отведения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:</w:t>
            </w:r>
          </w:p>
          <w:p>
            <w:pPr>
              <w:widowControl w:val="0"/>
              <w:numPr>
                <w:ilvl w:val="1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 xml:space="preserve">Информация о точке (точках) присоединения (адрес или описание местоположения точки или номер колодца или камеры):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  <w:t>Техническая возможность подключения отсутствует, в связи с отсутствием резерва пропускной способности канализационных сетей, обеспечивающих отведение необходимого объема сточных вод (отсутствие централизованной системы водоотведения в кадастровом квартале).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Технические условия №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35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07.02.2024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г. подключения (технологического присоединения) объекта капитального строительства к сетям газораспределения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: Максимальный расход газа: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7 м3/час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. Сроки подключения (технологического присоединения): в соответствие с п. 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1547. 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2"/>
                <w:szCs w:val="22"/>
                <w:lang w:eastAsia="en-US"/>
              </w:rPr>
              <w:t>Подключение к сетям теплоснабжения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 xml:space="preserve">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>26.01.2024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 xml:space="preserve"> №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>5-рср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 xml:space="preserve">, подключение объектов капитального строительства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 xml:space="preserve">к инженерным сетям теплоснабжения, принадлежащим ООО «ТК Новгородская»,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>не предусмотрено «Схемой теплоснабжения города Старая Русса» отсутствуюет источник теплоснабжения.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Начальная цена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за право на заключение </w:t>
            </w:r>
            <w:r>
              <w:rPr>
                <w:rFonts w:hint="default" w:ascii="Times New Roman" w:hAnsi="Times New Roman" w:cs="Times New Roman" w:eastAsiaTheme="minorHAnsi"/>
                <w:bCs/>
                <w:sz w:val="22"/>
                <w:szCs w:val="22"/>
                <w:lang w:eastAsia="en-US"/>
              </w:rPr>
              <w:t>договора аренды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(Определена по результатам отчета об оценке годовой арендной платы земельного участка  №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24010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1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8100 руб. 00 коп. (восемь тысяч сто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«Шаг аукциона»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1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243 руб. 00 копеек (двести сорок три рубля 00 копеек).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Размер задатка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1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1620 руб. 00 копеек (одна тысяча шестьсот двадцать рублей 00 копеек).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Срок договора аренды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20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2"/>
                <w:szCs w:val="22"/>
                <w:lang w:val="ru-RU" w:eastAsia="en-US"/>
              </w:rPr>
              <w:t>ЛОТ 3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Российская федерация, Новгородская область, Старорусский муниципальный район, Наговское сельское поселение, д. Подоложь, земельный участок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- площадь, кв.м. 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19313 кв.м.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кадастровый номер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53:17:0050901:205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Хранение и переработка сельскохозяйственной продукции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sz w:val="22"/>
                <w:szCs w:val="22"/>
                <w:lang w:eastAsia="en-US"/>
              </w:rPr>
              <w:t xml:space="preserve">Правил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землепользования и застройки муниципального образования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>Наговское сельское поселение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утверждёнными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3"/>
                <w:sz w:val="22"/>
                <w:szCs w:val="22"/>
                <w:lang w:eastAsia="zh-CN"/>
              </w:rPr>
              <w:t>решением Совета депутатов Наговского сельского поселенияот 23.11.2012 №110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права</w:t>
            </w:r>
          </w:p>
        </w:tc>
        <w:tc>
          <w:tcPr>
            <w:tcW w:w="11465" w:type="dxa"/>
            <w:vAlign w:val="top"/>
          </w:tcPr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en-US" w:eastAsia="en-US"/>
              </w:rPr>
              <w:t xml:space="preserve">-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категория земель</w:t>
            </w:r>
          </w:p>
        </w:tc>
        <w:tc>
          <w:tcPr>
            <w:tcW w:w="11465" w:type="dxa"/>
            <w:vAlign w:val="top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330" w:firstLineChars="150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отсутствуют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-технологические условия подключения</w:t>
            </w:r>
          </w:p>
        </w:tc>
        <w:tc>
          <w:tcPr>
            <w:tcW w:w="11465" w:type="dxa"/>
          </w:tcPr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ООО Старорусское «ЖКХ»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- Предварительные технические условия на подключение к централизованной системе водоснабжения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и (или) водоотведения от 30.01.2024 №130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ООО «Старорусское ЖКХ» не осуществляет холодное водоснабжение и водоотведение и не владеет объектами централизованных систем холодного водоснабжения и (или) водоотведения в кадастровом квартале 53:17:0050901, Наговское сельское поселение (д. Подоложь).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Подключение к сетям теплоснабжения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26.01.2024 № 5-рср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подключение объектов капитального строительства, расположенных на земельном участке к инженерным сетям теплоснабжения, принадлежащим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ООО «ТК Новгородская»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, не предусмотрено «Схемой теплоснабжения  Наговского сельского поселения», отсутствует источник теплоснабжения.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Технические условия №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С-26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07.02.2024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г. подключения (технологического присоединения) объекта капитального строительства к сетям газораспределения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населенный пункт д. Подоложь Наговского сельского поселения не газифицирован.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Начальная цена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за право на заключение </w:t>
            </w:r>
            <w:r>
              <w:rPr>
                <w:rFonts w:hint="default" w:ascii="Times New Roman" w:hAnsi="Times New Roman" w:cs="Times New Roman" w:eastAsiaTheme="minorHAnsi"/>
                <w:bCs/>
                <w:sz w:val="22"/>
                <w:szCs w:val="22"/>
                <w:lang w:eastAsia="en-US"/>
              </w:rPr>
              <w:t>договора аренды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(Определена по результатам отчета об оценке годовой арендной платы земельного участка  №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111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1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2"/>
                <w:szCs w:val="22"/>
                <w:lang w:val="ru-RU" w:eastAsia="zh-CN" w:bidi="hi-IN"/>
              </w:rPr>
              <w:t>14637 руб. 00  коп. (четырнадцать тысяч шестьсот тридцать семь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«Шаг аукциона»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1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2"/>
                <w:szCs w:val="22"/>
                <w:lang w:val="ru-RU" w:eastAsia="zh-CN" w:bidi="hi-IN"/>
              </w:rPr>
              <w:t>439 руб. 11 коп.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2"/>
                <w:szCs w:val="22"/>
                <w:lang w:val="ru-RU" w:eastAsia="zh-CN" w:bidi="hi-IN"/>
              </w:rPr>
              <w:t>(четыреста тридцать девять  рублей 11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Размер задатка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1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2"/>
                <w:szCs w:val="22"/>
                <w:lang w:val="ru-RU" w:eastAsia="zh-CN" w:bidi="hi-IN"/>
              </w:rPr>
              <w:t>2927 руб. 40 коп. (две тысячи девятьсот двадцать семь рублей 40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Срок договора аренды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49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2"/>
                <w:szCs w:val="22"/>
                <w:lang w:val="ru-RU" w:eastAsia="en-US"/>
              </w:rPr>
              <w:t>ЛОТ 4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Российская федерация, Новгородская область, Старорусский муниципальный район, Наговское сельское поселение, д. Валтошино, земельный участок 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- площадь, кв.м. 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7686 кв.м.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кадастровый номер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2"/>
                <w:szCs w:val="22"/>
                <w:lang w:eastAsia="en-US" w:bidi="en-US"/>
              </w:rPr>
              <w:t>53:</w:t>
            </w: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2"/>
                <w:szCs w:val="22"/>
                <w:lang w:val="ru-RU" w:eastAsia="en-US" w:bidi="en-US"/>
              </w:rPr>
              <w:t>17:0051415:122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  <w:t>хранение и переработка сельскохозяйственной продукции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zh-CN" w:bidi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sz w:val="22"/>
                <w:szCs w:val="22"/>
                <w:lang w:eastAsia="en-US"/>
              </w:rPr>
              <w:t xml:space="preserve">Правил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землепользования и застройки муниципального образования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>Наговское сельское поселение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утверждёнными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3"/>
                <w:sz w:val="22"/>
                <w:szCs w:val="22"/>
                <w:lang w:eastAsia="zh-CN"/>
              </w:rPr>
              <w:t>решением Совета депутатов Наговского сельского поселенияот 23.11.2012 №110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права</w:t>
            </w:r>
          </w:p>
        </w:tc>
        <w:tc>
          <w:tcPr>
            <w:tcW w:w="11465" w:type="dxa"/>
            <w:vAlign w:val="top"/>
          </w:tcPr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en-US" w:eastAsia="en-US"/>
              </w:rPr>
              <w:t xml:space="preserve">-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категория земель</w:t>
            </w:r>
          </w:p>
        </w:tc>
        <w:tc>
          <w:tcPr>
            <w:tcW w:w="11465" w:type="dxa"/>
            <w:vAlign w:val="top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330" w:firstLineChars="150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отсутствуют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-технологические условия подключения</w:t>
            </w:r>
          </w:p>
        </w:tc>
        <w:tc>
          <w:tcPr>
            <w:tcW w:w="11465" w:type="dxa"/>
          </w:tcPr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ООО Старорусское «ЖКХ»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- Предварительные технические условия на подключение к централизованной системе водоснабжения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и (или) водоотведения от 30.01.2024 №130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ООО «Старорусское ЖКХ» не осуществляет холодное водоснабжение и водоотведение и не владеет объектами централизованных систем холодного водоснабжения и (или) водоотведения в кадастровом квартале 53:17:0051415, Наговское сельское поселение (д. Валтошино).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Подключение к сетям теплоснабжения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26.01.2024 № 5-рср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подключение объектов капитального строительства, расположенных на земельном участке к инженерным сетям теплоснабжения, принадлежащим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ООО «ТК Новгородская»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, не предусмотрено «Схемой теплоснабжения  Наговского сельского поселения», отсутствует источник теплоснабжения.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Технические условия №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С-26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07.02.2024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г. подключения (технологического присоединения) объекта капитального строительства к сетям газораспределения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населенный пункт д. Валтошино Наговского сельского поселения не газифицирован.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Начальная цена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за право на заключение </w:t>
            </w:r>
            <w:r>
              <w:rPr>
                <w:rFonts w:hint="default" w:ascii="Times New Roman" w:hAnsi="Times New Roman" w:cs="Times New Roman" w:eastAsiaTheme="minorHAnsi"/>
                <w:bCs/>
                <w:sz w:val="22"/>
                <w:szCs w:val="22"/>
                <w:lang w:eastAsia="en-US"/>
              </w:rPr>
              <w:t>договора аренды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(Определена по результатам отчета об оценке годовой арендной платы земельного участка  №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105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1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2"/>
                <w:szCs w:val="22"/>
                <w:lang w:val="ru-RU" w:eastAsia="zh-CN" w:bidi="hi-IN"/>
              </w:rPr>
              <w:t>6519 руб. 00  коп. (шесть тысяч пятьсот девятнадцать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«Шаг аукциона»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1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2"/>
                <w:szCs w:val="22"/>
                <w:lang w:val="ru-RU" w:eastAsia="zh-CN" w:bidi="hi-IN"/>
              </w:rPr>
              <w:t>195 руб. 57 коп.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2"/>
                <w:szCs w:val="22"/>
                <w:lang w:val="ru-RU" w:eastAsia="zh-CN" w:bidi="hi-IN"/>
              </w:rPr>
              <w:t>(сто девяносто пять рублей 57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Размер задатка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1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2"/>
                <w:szCs w:val="22"/>
                <w:lang w:val="ru-RU" w:eastAsia="zh-CN" w:bidi="hi-IN"/>
              </w:rPr>
              <w:t>1303 руб. 80 коп. (одна тысяча триста три рубля 80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Срок договора аренды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49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2"/>
                <w:szCs w:val="22"/>
                <w:lang w:val="ru-RU" w:eastAsia="en-US"/>
              </w:rPr>
              <w:t>ЛОТ 5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2"/>
                <w:szCs w:val="22"/>
                <w:lang w:eastAsia="en-US" w:bidi="en-US"/>
              </w:rPr>
              <w:t>Российская Федерация, Новгородская область, Старорусский муниципальный район,</w:t>
            </w: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2"/>
                <w:szCs w:val="22"/>
                <w:lang w:val="ru-RU" w:eastAsia="en-US" w:bidi="en-US"/>
              </w:rPr>
              <w:t xml:space="preserve"> Новосельское сельское поселение, д. Большая Козона, ул. Береговая, земельный участок 54б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- площадь, кв.м. 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2"/>
                <w:szCs w:val="22"/>
                <w:lang w:val="ru-RU" w:eastAsia="en-US" w:bidi="en-US"/>
              </w:rPr>
              <w:t>1094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кадастровый номер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2"/>
                <w:szCs w:val="22"/>
                <w:lang w:eastAsia="en-US" w:bidi="en-US"/>
              </w:rPr>
              <w:t>53:</w:t>
            </w: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2"/>
                <w:szCs w:val="22"/>
                <w:lang w:val="ru-RU" w:eastAsia="en-US" w:bidi="en-US"/>
              </w:rPr>
              <w:t>17:0220101:746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  <w:t>для ведения личного подсобного хозяйства (приусадебный земельный участок)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zh-CN" w:bidi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sz w:val="22"/>
                <w:szCs w:val="22"/>
                <w:lang w:eastAsia="en-US"/>
              </w:rPr>
              <w:t xml:space="preserve">Правил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 землепользования и застройки муниципального образования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>Новосельское сельское поселение Старорусского муниципального района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, утверждёнными решением Совета депутатов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>Новосельского сельского поселения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>11.12.2012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 №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права</w:t>
            </w:r>
          </w:p>
        </w:tc>
        <w:tc>
          <w:tcPr>
            <w:tcW w:w="11465" w:type="dxa"/>
            <w:vAlign w:val="top"/>
          </w:tcPr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en-US" w:eastAsia="en-US"/>
              </w:rPr>
              <w:t xml:space="preserve">-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категория земель</w:t>
            </w:r>
          </w:p>
        </w:tc>
        <w:tc>
          <w:tcPr>
            <w:tcW w:w="11465" w:type="dxa"/>
            <w:vAlign w:val="top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330" w:firstLineChars="150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shd w:val="clear" w:color="auto" w:fill="auto"/>
                <w:lang w:eastAsia="zh-CN" w:bidi="hi-IN"/>
              </w:rPr>
              <w:t xml:space="preserve">Ограничение (обременения) прав: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shd w:val="clear" w:color="auto" w:fill="auto"/>
                <w:lang w:val="ru-RU" w:eastAsia="zh-CN" w:bidi="hi-IN"/>
              </w:rPr>
              <w:t xml:space="preserve">Земельный участок расположен в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>водоохранн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/>
              </w:rPr>
              <w:t>ой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 xml:space="preserve"> зон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/>
              </w:rPr>
              <w:t>е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 xml:space="preserve"> реки Порусья - Старорусского района Новгородской области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shd w:val="clear" w:color="auto" w:fill="auto"/>
                <w:lang w:val="ru-RU" w:eastAsia="zh-CN" w:bidi="hi-IN"/>
              </w:rPr>
              <w:t xml:space="preserve"> - реестровый номер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</w:rPr>
              <w:t>53:17-6.154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  <w:lang w:val="ru-RU"/>
              </w:rPr>
              <w:t xml:space="preserve">, в иной зоне с особыми условиями использования территории - реестровый номер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</w:rPr>
              <w:t>53:00-6.127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  <w:lang w:val="ru-RU"/>
              </w:rPr>
              <w:t xml:space="preserve">, в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</w:rPr>
              <w:t>прибрежн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  <w:lang w:val="ru-RU"/>
              </w:rPr>
              <w:t>ой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</w:rPr>
              <w:t xml:space="preserve"> защитн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  <w:lang w:val="ru-RU"/>
              </w:rPr>
              <w:t>ой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</w:rPr>
              <w:t xml:space="preserve"> полос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  <w:lang w:val="ru-RU"/>
              </w:rPr>
              <w:t>е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</w:rPr>
              <w:t xml:space="preserve"> реки Порусья - Старорусского района Новгородской области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  <w:lang w:val="ru-RU"/>
              </w:rPr>
              <w:t xml:space="preserve"> - реестровый номер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</w:rPr>
              <w:t>53:17-6.153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-технологические условия подключения</w:t>
            </w:r>
          </w:p>
        </w:tc>
        <w:tc>
          <w:tcPr>
            <w:tcW w:w="11465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ООО Старорусское «ЖКХ» - Предварительные технические условия на подключение к централизованной системе водоснабжения: 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 xml:space="preserve">1.Информация о точке (точках) присоединения (адрес или описание местоположения точки или номер колодца или камеры):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водопроводная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лини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Д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100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мм,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ПЭ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(диаметр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, материал труб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у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к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азан условно)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по ул. Береговая в д. Большая Козона. Необходимость установки водопроводного колодца в точке подключения определить на стадии инженерных изысканий.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2.Информация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-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информация отсутствует.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3.Срок действия настоящих технических условий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- 3 года.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4.Срок, в течение которого правообладатель земельного участка может обратиться в ООО Старорусское «ЖКХ» в целях заключения договора о подключении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- 3 месяца со дня представления Исполнителем информации о возможности подключения (технологического присоединения) объекта капитального строительства к централизованной системе водоотведения.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5.Срок подключения объекта капитального строительства к сетям инженерно-технического обеспечения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- 18 месяцев с даты заключения Договора о подключении (технологическом присоединении).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ООО Старорусское «ЖКХ» - Предварительные технические условия на подключение к централизованной системе водо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отведения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: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 xml:space="preserve">Информация о точке (точках) присоединения (адрес или описание местоположения точки или номер колодца или камеры):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  <w:t>Техническая возможность подключения отсутствует, в связи с отсутствием резерва пропускной способности канализационных сетей, обеспечивающих отведение необходимого объема сточных вод (отсутствие централизованной системы водоотведения в кадастровом квартале).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Технические условия №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38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07.02.2024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г. подключения (технологического присоединения) объекта капитального строительства к сетям газораспределения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: Максимальный расход газа: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7 м3/час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. Сроки подключения (технологического присоединения): в соответствие с п. 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1547. 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.</w:t>
            </w:r>
          </w:p>
          <w:p>
            <w:pPr>
              <w:widowControl w:val="0"/>
              <w:numPr>
                <w:ilvl w:val="1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2"/>
                <w:szCs w:val="22"/>
                <w:lang w:eastAsia="en-US"/>
              </w:rPr>
              <w:t>Подключение к сетям теплоснабжения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 xml:space="preserve">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>26.01.2024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 xml:space="preserve"> №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>5-рср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 xml:space="preserve">, подключение объектов капитального строительства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 xml:space="preserve">к инженерным сетям теплоснабжения, принадлежащим ООО «ТК Новгородская»,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 xml:space="preserve">не предусмотрено «Схемой теплоснабжения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>Новосельского сельского поселения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>» отсутствуюет источник теплоснабжения.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Начальная цена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за право на заключение </w:t>
            </w:r>
            <w:r>
              <w:rPr>
                <w:rFonts w:hint="default" w:ascii="Times New Roman" w:hAnsi="Times New Roman" w:cs="Times New Roman" w:eastAsiaTheme="minorHAnsi"/>
                <w:bCs/>
                <w:sz w:val="22"/>
                <w:szCs w:val="22"/>
                <w:lang w:eastAsia="en-US"/>
              </w:rPr>
              <w:t>договора аренды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(Определена по результатам отчета об оценке годовой арендной платы земельного участка  №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100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1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2"/>
                <w:szCs w:val="22"/>
                <w:lang w:val="ru-RU" w:eastAsia="zh-CN" w:bidi="hi-IN"/>
              </w:rPr>
              <w:t>28254 руб. 00  коп. (двадцать восемь тысяч двести пятьдесят четыре рубля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«Шаг аукциона»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1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2"/>
                <w:szCs w:val="22"/>
                <w:lang w:val="ru-RU" w:eastAsia="zh-CN" w:bidi="hi-IN"/>
              </w:rPr>
              <w:t>847 руб. 62 коп.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2"/>
                <w:szCs w:val="22"/>
                <w:lang w:val="ru-RU" w:eastAsia="zh-CN" w:bidi="hi-IN"/>
              </w:rPr>
              <w:t>(восемьсот сорок семь рублей 62 копейки)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Размер задатка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1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2"/>
                <w:szCs w:val="22"/>
                <w:lang w:val="ru-RU" w:eastAsia="zh-CN" w:bidi="hi-IN"/>
              </w:rPr>
              <w:t>5650 руб. 80 коп. (пять тысяч шестьсот пятьдесят рублей 80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Срок договора аренды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20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2"/>
                <w:szCs w:val="22"/>
                <w:lang w:val="ru-RU" w:eastAsia="en-US"/>
              </w:rPr>
              <w:t>ЛОТ 6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2"/>
                <w:szCs w:val="22"/>
                <w:lang w:eastAsia="en-US" w:bidi="en-US"/>
              </w:rPr>
              <w:t>Российская Федерация, Новгородская область, Старорусский муниципальный район,</w:t>
            </w: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2"/>
                <w:szCs w:val="22"/>
                <w:lang w:val="ru-RU" w:eastAsia="en-US" w:bidi="en-US"/>
              </w:rPr>
              <w:t xml:space="preserve"> Новосельское сельское поселение, д. Большая Козона, ул. Береговая, земельный участок 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- площадь, кв.м. 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2"/>
                <w:szCs w:val="22"/>
                <w:lang w:val="ru-RU" w:eastAsia="en-US" w:bidi="en-US"/>
              </w:rPr>
              <w:t>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кадастровый номер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2"/>
                <w:szCs w:val="22"/>
                <w:lang w:eastAsia="en-US" w:bidi="en-US"/>
              </w:rPr>
              <w:t>53:</w:t>
            </w: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2"/>
                <w:szCs w:val="22"/>
                <w:lang w:val="ru-RU" w:eastAsia="en-US" w:bidi="en-US"/>
              </w:rPr>
              <w:t>17:0220101:747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  <w:t>для ведения личного подсобного хозяйства (приусадебный земельный участок)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zh-CN" w:bidi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sz w:val="22"/>
                <w:szCs w:val="22"/>
                <w:lang w:eastAsia="en-US"/>
              </w:rPr>
              <w:t xml:space="preserve">Правил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 землепользования и застройки муниципального образования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>Новосельское сельское поселение Старорусского муниципального района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, утверждёнными решением Совета депутатов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>Новосельского сельского поселения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>11.12.2012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 №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права</w:t>
            </w:r>
          </w:p>
        </w:tc>
        <w:tc>
          <w:tcPr>
            <w:tcW w:w="11465" w:type="dxa"/>
            <w:vAlign w:val="top"/>
          </w:tcPr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en-US" w:eastAsia="en-US"/>
              </w:rPr>
              <w:t xml:space="preserve">-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категория земель</w:t>
            </w:r>
          </w:p>
        </w:tc>
        <w:tc>
          <w:tcPr>
            <w:tcW w:w="11465" w:type="dxa"/>
            <w:vAlign w:val="top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shd w:val="clear" w:color="auto" w:fill="auto"/>
                <w:lang w:eastAsia="zh-CN" w:bidi="hi-IN"/>
              </w:rPr>
              <w:t xml:space="preserve">Ограничение (обременения) прав: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shd w:val="clear" w:color="auto" w:fill="auto"/>
                <w:lang w:val="ru-RU" w:eastAsia="zh-CN" w:bidi="hi-IN"/>
              </w:rPr>
              <w:t xml:space="preserve">Земельный участок расположен в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>водоохранн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/>
              </w:rPr>
              <w:t>ой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 xml:space="preserve"> зон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/>
              </w:rPr>
              <w:t>е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 xml:space="preserve"> реки Порусья - Старорусского района Новгородской области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shd w:val="clear" w:color="auto" w:fill="auto"/>
                <w:lang w:val="ru-RU" w:eastAsia="zh-CN" w:bidi="hi-IN"/>
              </w:rPr>
              <w:t xml:space="preserve"> - реестровый номер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</w:rPr>
              <w:t>53:17-6.154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  <w:lang w:val="ru-RU"/>
              </w:rPr>
              <w:t xml:space="preserve">, в иной зоне с особыми условиями использования территории - реестровый номер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</w:rPr>
              <w:t>53:00-6.127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  <w:lang w:val="ru-RU"/>
              </w:rPr>
              <w:t xml:space="preserve">, в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</w:rPr>
              <w:t>прибрежн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  <w:lang w:val="ru-RU"/>
              </w:rPr>
              <w:t>ой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</w:rPr>
              <w:t xml:space="preserve"> защитн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  <w:lang w:val="ru-RU"/>
              </w:rPr>
              <w:t>ой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</w:rPr>
              <w:t xml:space="preserve"> полос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  <w:lang w:val="ru-RU"/>
              </w:rPr>
              <w:t>е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</w:rPr>
              <w:t xml:space="preserve"> реки Порусья - Старорусского района Новгородской области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  <w:lang w:val="ru-RU"/>
              </w:rPr>
              <w:t xml:space="preserve"> - реестровый номер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</w:rPr>
              <w:t>53:17-6.153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  <w:lang w:val="ru-RU"/>
              </w:rPr>
              <w:t xml:space="preserve">,  в иной зоне с особыми условиями использования территории - реестровый номер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</w:rPr>
              <w:t>53:00-6.97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-технологические условия подключения</w:t>
            </w:r>
          </w:p>
        </w:tc>
        <w:tc>
          <w:tcPr>
            <w:tcW w:w="11465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ООО Старорусское «ЖКХ» - Предварительные технические условия на подключение к централизованной системе водоснабжения: 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 xml:space="preserve">1.Информация о точке (точках) присоединения (адрес или описание местоположения точки или номер колодца или камеры):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водопроводная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лини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Д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100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мм,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ПЭ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(диаметр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, материал труб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у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к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азан условно)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по ул. Возрождения в д. Большая Козона. Необходимость установки водопроводного колодца в точке подключения определить на стадии инженерных изысканий.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2.Информация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-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информация отсутствует.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3.Срок действия настоящих технических условий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- 3 года.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4.Срок, в течение которого правообладатель земельного участка может обратиться в ООО Старорусское «ЖКХ» в целях заключения договора о подключении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- 3 месяца со дня представления Исполнителем информации о возможности подключения (технологического присоединения) объекта капитального строительства к централизованной системе водоотведения.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5.Срок подключения объекта капитального строительства к сетям инженерно-технического обеспечения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- 18 месяцев с даты заключения Договора о подключении (технологическом присоединении).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ООО Старорусское «ЖКХ» - Предварительные технические условия на подключение к централизованной системе водо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отведения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: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 xml:space="preserve">Информация о точке (точках) присоединения (адрес или описание местоположения точки или номер колодца или камеры):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  <w:t>Техническая возможность подключения отсутствует, в связи с отсутствием резерва пропускной способности канализационных сетей, обеспечивающих отведение необходимого объема сточных вод (отсутствие централизованной системы водоотведения в кадастровом квартале).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Технические условия №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23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30.01.2024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г. подключения (технологического присоединения) объекта капитального строительства к сетям газораспределения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: Максимальный расход газа: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7 м3/час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. Сроки подключения (технологического присоединения): в соответствие с п. 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1547. 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.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2"/>
                <w:szCs w:val="22"/>
                <w:lang w:eastAsia="en-US"/>
              </w:rPr>
              <w:t>Подключение к сетям теплоснабжения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 xml:space="preserve">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>26.01.2024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 xml:space="preserve"> №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>5-рср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 xml:space="preserve">, подключение объектов капитального строительства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 xml:space="preserve">к инженерным сетям теплоснабжения, принадлежащим ООО «ТК Новгородская»,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 xml:space="preserve">не предусмотрено «Схемой теплоснабжения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>Новосельского сельского поселения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>» отсутствуюет источник теплоснабжения.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Начальная цена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за право на заключение </w:t>
            </w:r>
            <w:r>
              <w:rPr>
                <w:rFonts w:hint="default" w:ascii="Times New Roman" w:hAnsi="Times New Roman" w:cs="Times New Roman" w:eastAsiaTheme="minorHAnsi"/>
                <w:bCs/>
                <w:sz w:val="22"/>
                <w:szCs w:val="22"/>
                <w:lang w:eastAsia="en-US"/>
              </w:rPr>
              <w:t>договора аренды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(Определена по результатам отчета об оценке годовой арендной платы земельного участка  №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101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1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2"/>
                <w:szCs w:val="22"/>
                <w:lang w:val="ru-RU" w:eastAsia="zh-CN" w:bidi="hi-IN"/>
              </w:rPr>
              <w:t>16626 руб. 00  коп. (шестнадцать тысяч шестьсот двадцать шесть руьлей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«Шаг аукциона»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1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2"/>
                <w:szCs w:val="22"/>
                <w:lang w:val="ru-RU" w:eastAsia="zh-CN" w:bidi="hi-IN"/>
              </w:rPr>
              <w:t>498 руб. 78 коп.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2"/>
                <w:szCs w:val="22"/>
                <w:lang w:val="ru-RU" w:eastAsia="zh-CN" w:bidi="hi-IN"/>
              </w:rPr>
              <w:t>(четыреста девяносто восемь рублей 78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Размер задатка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1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2"/>
                <w:szCs w:val="22"/>
                <w:lang w:val="ru-RU" w:eastAsia="zh-CN" w:bidi="hi-IN"/>
              </w:rPr>
              <w:t>3325 руб. 20 коп. (три тысячи триста двадцать пять рублей 20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Срок договора аренды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20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2"/>
                <w:szCs w:val="22"/>
                <w:lang w:val="ru-RU" w:eastAsia="en-US"/>
              </w:rPr>
              <w:t>ЛОТ 7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2"/>
                <w:szCs w:val="22"/>
                <w:lang w:eastAsia="en-US" w:bidi="en-US"/>
              </w:rPr>
              <w:t>Российская Федерация, Новгородская область, Старорусский муниципальный район,</w:t>
            </w: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2"/>
                <w:szCs w:val="22"/>
                <w:lang w:val="ru-RU" w:eastAsia="en-US" w:bidi="en-US"/>
              </w:rPr>
              <w:t xml:space="preserve"> Медниковское сельское поселение, д. Медниково, ул. Новая, земельный участок 2б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- площадь, кв.м. 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2"/>
                <w:szCs w:val="22"/>
                <w:lang w:val="ru-RU" w:eastAsia="en-US" w:bidi="en-US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кадастровый номер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2"/>
                <w:szCs w:val="22"/>
                <w:lang w:eastAsia="en-US" w:bidi="en-US"/>
              </w:rPr>
              <w:t>53:</w:t>
            </w: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2"/>
                <w:szCs w:val="22"/>
                <w:lang w:val="ru-RU" w:eastAsia="en-US" w:bidi="en-US"/>
              </w:rPr>
              <w:t>17:0150204:245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  <w:t>для ведения личного подсобного хозяйства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zh-CN" w:bidi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sz w:val="22"/>
                <w:szCs w:val="22"/>
                <w:lang w:eastAsia="en-US"/>
              </w:rPr>
              <w:t xml:space="preserve">Правил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 землепользования и застройки муниципального образования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>Медниковского сельское поселение Старорусского муниципального района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, утверждёнными решением Совета депутатов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>Медниковского сельского поселения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>30.03.2012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 №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права</w:t>
            </w:r>
          </w:p>
        </w:tc>
        <w:tc>
          <w:tcPr>
            <w:tcW w:w="11465" w:type="dxa"/>
            <w:vAlign w:val="top"/>
          </w:tcPr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en-US" w:eastAsia="en-US"/>
              </w:rPr>
              <w:t xml:space="preserve">-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категория земель</w:t>
            </w:r>
          </w:p>
        </w:tc>
        <w:tc>
          <w:tcPr>
            <w:tcW w:w="11465" w:type="dxa"/>
            <w:vAlign w:val="top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 xml:space="preserve">Земельный участок расположен в зоне с особыми условиями использования территории - Санитарный разрыв, реестровый номер границы: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>53:24-6.212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-технологические условия подключения</w:t>
            </w:r>
          </w:p>
        </w:tc>
        <w:tc>
          <w:tcPr>
            <w:tcW w:w="11465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ООО Старорусское «ЖКХ» - Предварительные технические условия на подключение к централизованной системе водоснабжения: 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 xml:space="preserve">1.Информация о точке (точках) присоединения (адрес или описание местоположения точки или номер колодца или камеры):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водопроводная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лини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Д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100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мм,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ПЭ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(диаметр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, материал труб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у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к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азан условно)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по ул. Новая в д. Медниково. Необходимость установки водопроводного колодца в точке подключения определить на стадии инженерных изысканий.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2.Информация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-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информация отсутствует.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3.Срок действия настоящих технических условий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- 3 года.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4.Срок, в течение которого правообладатель земельного участка может обратиться в ООО Старорусское «ЖКХ» в целях заключения договора о подключении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- 3 месяца со дня представления Исполнителем информации о возможности подключения (технологического присоединения) объекта капитального строительства к централизованной системе водоотведения.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5.Срок подключения объекта капитального строительства к сетям инженерно-технического обеспечения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- 18 месяцев с даты заключения Договора о подключении (технологическом присоединении).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ООО Старорусское «ЖКХ» - Предварительные технические условия на подключение к централизованной системе водо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отведения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: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 xml:space="preserve">Информация о точке (точках) присоединения (адрес или описание местоположения точки или номер колодца или камеры):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  <w:t>Техническая возможность подключения отсутствует, в связи с отсутствием резерва пропускной способности канализационных сетей, обеспечивающих отведение необходимого объема сточных вод (отсутствие централизованной системы водоотведения в кадастровом квартале).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Технические условия №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36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07.02.2024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г. подключения (технологического присоединения) объекта капитального строительства к сетям газораспределения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: Максимальный расход газа: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7 м3/час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. Сроки подключения (технологического присоединения): в соответствие с п. 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1547. 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.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2"/>
                <w:szCs w:val="22"/>
                <w:lang w:eastAsia="en-US"/>
              </w:rPr>
              <w:t>Подключение к сетям теплоснабжения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 xml:space="preserve">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>26.01.2024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 xml:space="preserve"> №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>5-рср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 xml:space="preserve">, подключение объектов капитального строительства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 xml:space="preserve">к инженерным сетям теплоснабжения, принадлежащим ООО «ТК Новгородская»,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 xml:space="preserve">не предусмотрено «Схемой теплоснабжения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>Медниковского сельского поселения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>» отсутствуюет источник теплоснабжения.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Начальная цена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за право на заключение </w:t>
            </w:r>
            <w:r>
              <w:rPr>
                <w:rFonts w:hint="default" w:ascii="Times New Roman" w:hAnsi="Times New Roman" w:cs="Times New Roman" w:eastAsiaTheme="minorHAnsi"/>
                <w:bCs/>
                <w:sz w:val="22"/>
                <w:szCs w:val="22"/>
                <w:lang w:eastAsia="en-US"/>
              </w:rPr>
              <w:t>договора аренды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(Определена по результатам отчета об оценке годовой арендной платы земельного участка  №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106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1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2"/>
                <w:szCs w:val="22"/>
                <w:lang w:val="ru-RU" w:eastAsia="zh-CN" w:bidi="hi-IN"/>
              </w:rPr>
              <w:t>21879 руб. 00  коп. (двадцать одна тысяча восемьсот семьдесят девять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«Шаг аукциона»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1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2"/>
                <w:szCs w:val="22"/>
                <w:lang w:val="ru-RU" w:eastAsia="zh-CN" w:bidi="hi-IN"/>
              </w:rPr>
              <w:t>656 руб. 37 коп.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2"/>
                <w:szCs w:val="22"/>
                <w:lang w:val="ru-RU" w:eastAsia="zh-CN" w:bidi="hi-IN"/>
              </w:rPr>
              <w:t>(шестьсот пятьдесят шесть рублей 37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Размер задатка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1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2"/>
                <w:szCs w:val="22"/>
                <w:lang w:val="ru-RU" w:eastAsia="zh-CN" w:bidi="hi-IN"/>
              </w:rPr>
              <w:t>4375 руб. 80 коп. (четыре тысячи триста семьдесят пять рублей 80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Срок договора аренды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20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2"/>
                <w:szCs w:val="22"/>
                <w:lang w:val="ru-RU" w:eastAsia="en-US"/>
              </w:rPr>
              <w:t>ЛОТ 8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2"/>
                <w:szCs w:val="22"/>
                <w:lang w:eastAsia="en-US" w:bidi="en-US"/>
              </w:rPr>
              <w:t>Российская Федерация, Новгородская область, Старорусский муниципальный район,</w:t>
            </w: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2"/>
                <w:szCs w:val="22"/>
                <w:lang w:val="ru-RU" w:eastAsia="en-US" w:bidi="en-US"/>
              </w:rPr>
              <w:t xml:space="preserve"> Медниковское сельское поселение, д. Медниково, ул. Новая, земельный участок 2в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- площадь, кв.м. 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2"/>
                <w:szCs w:val="22"/>
                <w:lang w:val="ru-RU" w:eastAsia="en-US" w:bidi="en-US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кадастровый номер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2"/>
                <w:szCs w:val="22"/>
                <w:lang w:eastAsia="en-US" w:bidi="en-US"/>
              </w:rPr>
              <w:t>53:</w:t>
            </w: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2"/>
                <w:szCs w:val="22"/>
                <w:lang w:val="ru-RU" w:eastAsia="en-US" w:bidi="en-US"/>
              </w:rPr>
              <w:t>17:0150204:244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  <w:t>для ведения личного подсобного хозяйства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zh-CN" w:bidi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sz w:val="22"/>
                <w:szCs w:val="22"/>
                <w:lang w:eastAsia="en-US"/>
              </w:rPr>
              <w:t xml:space="preserve">Правил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 землепользования и застройки муниципального образования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>Медниковского сельское поселение Старорусского муниципального района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, утверждёнными решением Совета депутатов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>Медниковского сельского поселения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>30.03.2012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 №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права</w:t>
            </w:r>
          </w:p>
        </w:tc>
        <w:tc>
          <w:tcPr>
            <w:tcW w:w="11465" w:type="dxa"/>
            <w:vAlign w:val="top"/>
          </w:tcPr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en-US" w:eastAsia="en-US"/>
              </w:rPr>
              <w:t xml:space="preserve">-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категория земель</w:t>
            </w:r>
          </w:p>
        </w:tc>
        <w:tc>
          <w:tcPr>
            <w:tcW w:w="11465" w:type="dxa"/>
            <w:vAlign w:val="top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1146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 xml:space="preserve">Земельный участок расположен в зоне с особыми условиями использования территории - Санитарный разрыв, реестровый номер границы: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>53:24-6.212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-технологические условия подключения</w:t>
            </w:r>
          </w:p>
        </w:tc>
        <w:tc>
          <w:tcPr>
            <w:tcW w:w="11465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ООО Старорусское «ЖКХ» - Предварительные технические условия на подключение к централизованной системе водоснабжения: 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 xml:space="preserve">1.Информация о точке (точках) присоединения (адрес или описание местоположения точки или номер колодца или камеры):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водопроводная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лини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Д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100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мм,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ПЭ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(диаметр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, материал труб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у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к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азан условно)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по ул. Новая в д. Медниково. Необходимость установки водопроводного колодца в точке подключения определить на стадии инженерных изысканий.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2.Информация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-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информация отсутствует.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3.Срок действия настоящих технических условий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- 3 года.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4.Срок, в течение которого правообладатель земельного участка может обратиться в ООО Старорусское «ЖКХ» в целях заключения договора о подключении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- 3 месяца со дня представления Исполнителем информации о возможности подключения (технологического присоединения) объекта капитального строительства к централизованной системе водоотведения.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5.Срок подключения объекта капитального строительства к сетям инженерно-технического обеспечения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- 18 месяцев с даты заключения Договора о подключении (технологическом присоединении).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ООО Старорусское «ЖКХ» - Предварительные технические условия на подключение к централизованной системе водо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отведения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: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 xml:space="preserve">Информация о точке (точках) присоединения (адрес или описание местоположения точки или номер колодца или камеры):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  <w:t>Техническая возможность подключения отсутствует, в связи с отсутствием резерва пропускной способности канализационных сетей, обеспечивающих отведение необходимого объема сточных вод (отсутствие централизованной системы водоотведения в кадастровом квартале).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Технические условия №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37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07.02.2024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г. подключения (технологического присоединения) объекта капитального строительства к сетям газораспределения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: Максимальный расход газа: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7 м3/час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. Сроки подключения (технологического присоединения): в соответствие с п. 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1547. 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.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2"/>
                <w:szCs w:val="22"/>
                <w:lang w:eastAsia="en-US"/>
              </w:rPr>
              <w:t>Подключение к сетям теплоснабжения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 xml:space="preserve">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>26.01.2024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 xml:space="preserve"> №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>5-рср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 xml:space="preserve">, подключение объектов капитального строительства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 xml:space="preserve">к инженерным сетям теплоснабжения, принадлежащим ООО «ТК Новгородская»,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 xml:space="preserve">не предусмотрено «Схемой теплоснабжения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>Медниковского сельского поселения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>» отсутствуюет источник теплоснабжения.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Начальная цена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за право на заключение </w:t>
            </w:r>
            <w:r>
              <w:rPr>
                <w:rFonts w:hint="default" w:ascii="Times New Roman" w:hAnsi="Times New Roman" w:cs="Times New Roman" w:eastAsiaTheme="minorHAnsi"/>
                <w:bCs/>
                <w:sz w:val="22"/>
                <w:szCs w:val="22"/>
                <w:lang w:eastAsia="en-US"/>
              </w:rPr>
              <w:t>договора аренды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(Определена по результатам отчета об оценке годовой арендной платы земельного участка  №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107</w:t>
            </w:r>
          </w:p>
        </w:tc>
        <w:tc>
          <w:tcPr>
            <w:tcW w:w="1146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1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2"/>
                <w:szCs w:val="22"/>
                <w:lang w:val="ru-RU" w:eastAsia="zh-CN" w:bidi="hi-IN"/>
              </w:rPr>
              <w:t>21879 руб. 00  коп. (двадцать одна тысяча восемьсот семьдесят девять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«Шаг аукциона»</w:t>
            </w:r>
          </w:p>
        </w:tc>
        <w:tc>
          <w:tcPr>
            <w:tcW w:w="1146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1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2"/>
                <w:szCs w:val="22"/>
                <w:lang w:val="ru-RU" w:eastAsia="zh-CN" w:bidi="hi-IN"/>
              </w:rPr>
              <w:t>656 руб. 37 коп.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2"/>
                <w:szCs w:val="22"/>
                <w:lang w:val="ru-RU" w:eastAsia="zh-CN" w:bidi="hi-IN"/>
              </w:rPr>
              <w:t>(шестьсот пятьдесят шесть рублей 37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Размер задатка</w:t>
            </w:r>
          </w:p>
        </w:tc>
        <w:tc>
          <w:tcPr>
            <w:tcW w:w="1146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1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2"/>
                <w:szCs w:val="22"/>
                <w:lang w:val="ru-RU" w:eastAsia="zh-CN" w:bidi="hi-IN"/>
              </w:rPr>
              <w:t>4375 руб. 80 коп. (четыре тысячи триста семьдесят пять рублей 80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Срок договора аренды</w:t>
            </w:r>
          </w:p>
        </w:tc>
        <w:tc>
          <w:tcPr>
            <w:tcW w:w="1146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20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2"/>
                <w:szCs w:val="22"/>
                <w:lang w:val="ru-RU" w:eastAsia="en-US"/>
              </w:rPr>
              <w:t>ЛОТ 9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2"/>
                <w:szCs w:val="22"/>
                <w:lang w:eastAsia="en-US" w:bidi="en-US"/>
              </w:rPr>
              <w:t>Российская Федерация, Новгородская область, Старорусский муниципальный район,</w:t>
            </w: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2"/>
                <w:szCs w:val="22"/>
                <w:lang w:val="ru-RU" w:eastAsia="en-US" w:bidi="en-US"/>
              </w:rPr>
              <w:t xml:space="preserve"> Залучское сельское поселение, д. Берёзовец, земельный участок 5б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- площадь, кв.м. 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2"/>
                <w:szCs w:val="22"/>
                <w:lang w:val="ru-RU" w:eastAsia="en-US" w:bidi="en-US"/>
              </w:rPr>
              <w:t>1852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кадастровый номер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2"/>
                <w:szCs w:val="22"/>
                <w:lang w:eastAsia="en-US" w:bidi="en-US"/>
              </w:rPr>
              <w:t>53:</w:t>
            </w: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2"/>
                <w:szCs w:val="22"/>
                <w:lang w:val="ru-RU" w:eastAsia="en-US" w:bidi="en-US"/>
              </w:rPr>
              <w:t>17:0120101:154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  <w:t>для ведения личного подсобного хозяйства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zh-CN" w:bidi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Согласно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Style w:val="28"/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Правил землепользования и застройки Залучского сельского поселения Старорусского муниципального района Новгородской области, утвержденными решением Совета депутатов Залучского сельского поселения от </w:t>
            </w:r>
            <w:r>
              <w:rPr>
                <w:rFonts w:hint="default" w:ascii="Times New Roman" w:hAnsi="Times New Roman" w:cs="Times New Roman"/>
                <w:kern w:val="3"/>
                <w:sz w:val="22"/>
                <w:szCs w:val="22"/>
              </w:rPr>
              <w:t>22.01.2013 № 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права</w:t>
            </w:r>
          </w:p>
        </w:tc>
        <w:tc>
          <w:tcPr>
            <w:tcW w:w="11465" w:type="dxa"/>
            <w:vAlign w:val="top"/>
          </w:tcPr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en-US" w:eastAsia="en-US"/>
              </w:rPr>
              <w:t xml:space="preserve">-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категория земель</w:t>
            </w:r>
          </w:p>
        </w:tc>
        <w:tc>
          <w:tcPr>
            <w:tcW w:w="11465" w:type="dxa"/>
            <w:vAlign w:val="top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отсутствуют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-технологические условия подключения</w:t>
            </w:r>
          </w:p>
        </w:tc>
        <w:tc>
          <w:tcPr>
            <w:tcW w:w="11465" w:type="dxa"/>
          </w:tcPr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ООО Старорусское «ЖКХ»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- Предварительные технические условия на подключение к централизованной системе водоснабжения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и (или) водоотведения от 30.01.2024 №130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ООО «Старорусское ЖКХ» не осуществляет холодное водоснабжение и водоотведение и не владеет объектами централизованных систем холодного водоснабжения и (или) водоотведения в кадастровом квартале 53:17:0120101, Залучское сельское поселение (д. Березовец).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Подключение к сетям теплоснабжения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26.01.2024 № 5-рср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подключение объектов капитального строительства, расположенных на земельном участке к инженерным сетям теплоснабжения, принадлежащим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ООО «ТК Новгородская»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, не предусмотрено «Схемой теплоснабжения  Залучского сельского поселения», отсутствует источник теплоснабжения.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Технические условия №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С-26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07.02.2024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г. подключения (технологического присоединения) объекта капитального строительства к сетям газораспределения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населенный пункт д. Березовец Залучского сельского поселения не газифицирован.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Начальная цена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за право на заключение </w:t>
            </w:r>
            <w:r>
              <w:rPr>
                <w:rFonts w:hint="default" w:ascii="Times New Roman" w:hAnsi="Times New Roman" w:cs="Times New Roman" w:eastAsiaTheme="minorHAnsi"/>
                <w:bCs/>
                <w:sz w:val="22"/>
                <w:szCs w:val="22"/>
                <w:lang w:eastAsia="en-US"/>
              </w:rPr>
              <w:t>договора аренды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(Определена по результатам отчета об оценке годовой арендной платы земельного участка  №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105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14382 руб. 00  коп. (четырнадцать тысяч триста восемьдесят два рубля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«Шаг аукциона»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431 руб. 46 коп.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(четыреста тридцать один рубль 46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Размер задатка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2876 руб. 40 коп. (две тысячи восемьсот семьдесят шесть рублей 40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Срок договора аренды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20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2"/>
                <w:szCs w:val="22"/>
                <w:lang w:val="ru-RU" w:eastAsia="en-US"/>
              </w:rPr>
              <w:t>ЛОТ 10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2"/>
                <w:szCs w:val="22"/>
                <w:lang w:eastAsia="en-US" w:bidi="en-US"/>
              </w:rPr>
              <w:t>Российская Федерация, Новгородская область, Старорусский муниципальный район,</w:t>
            </w: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2"/>
                <w:szCs w:val="22"/>
                <w:lang w:val="ru-RU" w:eastAsia="en-US" w:bidi="en-US"/>
              </w:rPr>
              <w:t xml:space="preserve"> Залучское сельское поселение, д. Берёзовец, земельный участок 5а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- площадь, кв.м. 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2"/>
                <w:szCs w:val="22"/>
                <w:lang w:val="ru-RU" w:eastAsia="en-US" w:bidi="en-US"/>
              </w:rPr>
              <w:t>1852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кадастровый номер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2"/>
                <w:szCs w:val="22"/>
                <w:lang w:eastAsia="en-US" w:bidi="en-US"/>
              </w:rPr>
              <w:t>53:</w:t>
            </w: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2"/>
                <w:szCs w:val="22"/>
                <w:lang w:val="ru-RU" w:eastAsia="en-US" w:bidi="en-US"/>
              </w:rPr>
              <w:t>17:0120101:153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1146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  <w:t>для ведения личного подсобного хозяйства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Согласно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Style w:val="28"/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Правил землепользования и застройки Залучского сельского поселения Старорусского муниципального района Новгородской области, утвержденными решением Совета депутатов Залучского сельского поселения от </w:t>
            </w:r>
            <w:r>
              <w:rPr>
                <w:rFonts w:hint="default" w:ascii="Times New Roman" w:hAnsi="Times New Roman" w:cs="Times New Roman"/>
                <w:kern w:val="3"/>
                <w:sz w:val="22"/>
                <w:szCs w:val="22"/>
              </w:rPr>
              <w:t>22.01.2013 № 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права</w:t>
            </w:r>
          </w:p>
        </w:tc>
        <w:tc>
          <w:tcPr>
            <w:tcW w:w="11465" w:type="dxa"/>
            <w:vAlign w:val="top"/>
          </w:tcPr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en-US" w:eastAsia="en-US"/>
              </w:rPr>
              <w:t xml:space="preserve">-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категория земель</w:t>
            </w:r>
          </w:p>
        </w:tc>
        <w:tc>
          <w:tcPr>
            <w:tcW w:w="11465" w:type="dxa"/>
            <w:vAlign w:val="top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1146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отсутствуют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-технологические условия подключения</w:t>
            </w:r>
          </w:p>
        </w:tc>
        <w:tc>
          <w:tcPr>
            <w:tcW w:w="1146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ООО Старорусское «ЖКХ»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- Предварительные технические условия на подключение к централизованной системе водоснабжения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и (или) водоотведения от 30.01.2024 №130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ООО «Старорусское ЖКХ» не осуществляет холодное водоснабжение и водоотведение и не владеет объектами централизованных систем холодного водоснабжения и (или) водоотведения в кадастровом квартале 53:17:0120101, Залучское сельское поселение (д. Березовец).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Подключение к сетям теплоснабжения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26.01.2024 № 5-рср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подключение объектов капитального строительства, расположенных на земельном участке к инженерным сетям теплоснабжения, принадлежащим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ООО «ТК Новгородская»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, не предусмотрено «Схемой теплоснабжения  Залучского сельского поселения», отсутствует источник теплоснабжения.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Технические условия №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С-26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07.02.2024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г. подключения (технологического присоединения) объекта капитального строительства к сетям газораспределения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населенный пункт д. Березовец Залучского сельского поселения не газифицирован.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Начальная цена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за право на заключение </w:t>
            </w:r>
            <w:r>
              <w:rPr>
                <w:rFonts w:hint="default" w:ascii="Times New Roman" w:hAnsi="Times New Roman" w:cs="Times New Roman" w:eastAsiaTheme="minorHAnsi"/>
                <w:bCs/>
                <w:sz w:val="22"/>
                <w:szCs w:val="22"/>
                <w:lang w:eastAsia="en-US"/>
              </w:rPr>
              <w:t>договора аренды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(Определена по результатам отчета об оценке годовой арендной платы земельного участка  №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103</w:t>
            </w:r>
          </w:p>
        </w:tc>
        <w:tc>
          <w:tcPr>
            <w:tcW w:w="1146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14382 руб. 00  коп. (четырнадцать тысяч триста восемьдесят два рубля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«Шаг аукциона»</w:t>
            </w:r>
          </w:p>
        </w:tc>
        <w:tc>
          <w:tcPr>
            <w:tcW w:w="1146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431 руб. 46 коп.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(четыреста тридцать один рубль 46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Размер задатка</w:t>
            </w:r>
          </w:p>
        </w:tc>
        <w:tc>
          <w:tcPr>
            <w:tcW w:w="1146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2876 руб. 40 коп. (две тысячи восемьсот семьдесят шесть рублей 40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Срок договора аренды</w:t>
            </w:r>
          </w:p>
        </w:tc>
        <w:tc>
          <w:tcPr>
            <w:tcW w:w="1146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20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2"/>
                <w:szCs w:val="22"/>
                <w:lang w:val="ru-RU" w:eastAsia="en-US"/>
              </w:rPr>
              <w:t>ЛОТ 11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2"/>
                <w:szCs w:val="22"/>
                <w:lang w:eastAsia="en-US" w:bidi="en-US"/>
              </w:rPr>
              <w:t>Российская Федерация, Новгородская область, Старорусский муниципальный район,</w:t>
            </w: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2"/>
                <w:szCs w:val="22"/>
                <w:lang w:val="ru-RU" w:eastAsia="en-US" w:bidi="en-US"/>
              </w:rPr>
              <w:t xml:space="preserve"> Залучское сельское поселение, д. Омычкино, земельный участок 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- площадь, кв.м. 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2"/>
                <w:szCs w:val="22"/>
                <w:lang w:val="ru-RU" w:eastAsia="en-US" w:bidi="en-US"/>
              </w:rPr>
              <w:t>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кадастровый номер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2"/>
                <w:szCs w:val="22"/>
                <w:lang w:eastAsia="en-US" w:bidi="en-US"/>
              </w:rPr>
              <w:t>53:</w:t>
            </w: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2"/>
                <w:szCs w:val="22"/>
                <w:lang w:val="ru-RU" w:eastAsia="en-US" w:bidi="en-US"/>
              </w:rPr>
              <w:t>17:0191001:199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1146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  <w:t>для ведения личного подсобного хозяйства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Согласно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Style w:val="28"/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Правил землепользования и застройки Залучского сельского поселения Старорусского муниципального района Новгородской области, утвержденными решением Совета депутатов Залучского сельского поселения от </w:t>
            </w:r>
            <w:r>
              <w:rPr>
                <w:rFonts w:hint="default" w:ascii="Times New Roman" w:hAnsi="Times New Roman" w:cs="Times New Roman"/>
                <w:kern w:val="3"/>
                <w:sz w:val="22"/>
                <w:szCs w:val="22"/>
              </w:rPr>
              <w:t>22.01.2013 № 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права</w:t>
            </w:r>
          </w:p>
        </w:tc>
        <w:tc>
          <w:tcPr>
            <w:tcW w:w="11465" w:type="dxa"/>
            <w:vAlign w:val="top"/>
          </w:tcPr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en-US" w:eastAsia="en-US"/>
              </w:rPr>
              <w:t xml:space="preserve">-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категория земель</w:t>
            </w:r>
          </w:p>
        </w:tc>
        <w:tc>
          <w:tcPr>
            <w:tcW w:w="11465" w:type="dxa"/>
            <w:vAlign w:val="top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1146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отсутствуют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-технологические условия подключения</w:t>
            </w:r>
          </w:p>
        </w:tc>
        <w:tc>
          <w:tcPr>
            <w:tcW w:w="11465" w:type="dxa"/>
          </w:tcPr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ООО Старорусское «ЖКХ»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- Предварительные технические условия на подключение к централизованной системе водоснабжения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и (или) водоотведения от 30.01.2024 №130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ООО «Старорусское ЖКХ» не осуществляет холодное водоснабжение и водоотведение и не владеет объектами централизованных систем холодного водоснабжения и (или) водоотведения в кадастровом квартале 53:17:0191001, Залучское сельское поселение (д. Омычкино).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Подключение к сетям теплоснабжения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26.01.2024 № 5-рср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подключение объектов капитального строительства, расположенных на земельном участке к инженерным сетям теплоснабжения, принадлежащим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ООО «ТК Новгородская»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, не предусмотрено «Схемой теплоснабжения  Залучского сельского поселения», отсутствует источник теплоснабжения.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Технические условия №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С-26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07.02.2024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г. подключения (технологического присоединения) объекта капитального строительства к сетям газораспределения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населенный пункт д. Березовец Залучского сельского поселения не газифицирован.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Начальная цена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за право на заключение </w:t>
            </w:r>
            <w:r>
              <w:rPr>
                <w:rFonts w:hint="default" w:ascii="Times New Roman" w:hAnsi="Times New Roman" w:cs="Times New Roman" w:eastAsiaTheme="minorHAnsi"/>
                <w:bCs/>
                <w:sz w:val="22"/>
                <w:szCs w:val="22"/>
                <w:lang w:eastAsia="en-US"/>
              </w:rPr>
              <w:t>договора аренды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(Определена по результатам отчета об оценке годовой арендной платы земельного участка  №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108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53295 руб. 00  коп. (пятьдесят три тысячи двести девяносто пять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«Шаг аукциона»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1598 руб. 85 коп.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(одна тысяча пятьсот девяносто восемь рублей 85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Размер задатка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10659 руб. 00 коп. (десять тысяч шестьсот пятьдесят девять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Срок договора аренды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20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2"/>
                <w:szCs w:val="22"/>
                <w:lang w:val="ru-RU" w:eastAsia="en-US"/>
              </w:rPr>
              <w:t>ЛОТ 12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2"/>
                <w:szCs w:val="22"/>
                <w:lang w:eastAsia="en-US" w:bidi="en-US"/>
              </w:rPr>
              <w:t>Российская Федерация, Новгородская область, Старорусский муниципальный район,</w:t>
            </w: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2"/>
                <w:szCs w:val="22"/>
                <w:lang w:val="ru-RU" w:eastAsia="en-US" w:bidi="en-US"/>
              </w:rPr>
              <w:t xml:space="preserve"> Залучское сельское поселение, д. Омычкино, земельный участок 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- площадь, кв.м. 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2"/>
                <w:szCs w:val="22"/>
                <w:lang w:val="ru-RU" w:eastAsia="en-US" w:bidi="en-US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кадастровый номер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2"/>
                <w:szCs w:val="22"/>
                <w:lang w:eastAsia="en-US" w:bidi="en-US"/>
              </w:rPr>
              <w:t>53:</w:t>
            </w: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2"/>
                <w:szCs w:val="22"/>
                <w:lang w:val="ru-RU" w:eastAsia="en-US" w:bidi="en-US"/>
              </w:rPr>
              <w:t>17:0191001:197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1146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  <w:t>для ведения личного подсобного хозяйства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Согласно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Style w:val="28"/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Правил землепользования и застройки Залучского сельского поселения Старорусского муниципального района Новгородской области, утвержденными решением Совета депутатов Залучского сельского поселения от </w:t>
            </w:r>
            <w:r>
              <w:rPr>
                <w:rFonts w:hint="default" w:ascii="Times New Roman" w:hAnsi="Times New Roman" w:cs="Times New Roman"/>
                <w:kern w:val="3"/>
                <w:sz w:val="22"/>
                <w:szCs w:val="22"/>
              </w:rPr>
              <w:t>22.01.2013 № 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права</w:t>
            </w:r>
          </w:p>
        </w:tc>
        <w:tc>
          <w:tcPr>
            <w:tcW w:w="11465" w:type="dxa"/>
            <w:vAlign w:val="top"/>
          </w:tcPr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en-US" w:eastAsia="en-US"/>
              </w:rPr>
              <w:t xml:space="preserve">-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категория земель</w:t>
            </w:r>
          </w:p>
        </w:tc>
        <w:tc>
          <w:tcPr>
            <w:tcW w:w="11465" w:type="dxa"/>
            <w:vAlign w:val="top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1146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отсутствуют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-технологические условия подключения</w:t>
            </w:r>
          </w:p>
        </w:tc>
        <w:tc>
          <w:tcPr>
            <w:tcW w:w="11465" w:type="dxa"/>
          </w:tcPr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ООО Старорусское «ЖКХ»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- Предварительные технические условия на подключение к централизованной системе водоснабжения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и (или) водоотведения от 30.01.2024 №130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ООО «Старорусское ЖКХ» не осуществляет холодное водоснабжение и водоотведение и не владеет объектами централизованных систем холодного водоснабжения и (или) водоотведения в кадастровом квартале 53:17:0191001, Залучское сельское поселение (д. Омычкино).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Подключение к сетям теплоснабжения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26.01.2024 № 5-рср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подключение объектов капитального строительства, расположенных на земельном участке к инженерным сетям теплоснабжения, принадлежащим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ООО «ТК Новгородская»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, не предусмотрено «Схемой теплоснабжения  Залучского сельского поселения», отсутствует источник теплоснабжения.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Технические условия №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С-26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07.02.2024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г. подключения (технологического присоединения) объекта капитального строительства к сетям газораспределения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населенный пункт д. Березовец Залучского сельского поселения не газифицирован.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Начальная цена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за право на заключение </w:t>
            </w:r>
            <w:r>
              <w:rPr>
                <w:rFonts w:hint="default" w:ascii="Times New Roman" w:hAnsi="Times New Roman" w:cs="Times New Roman" w:eastAsiaTheme="minorHAnsi"/>
                <w:bCs/>
                <w:sz w:val="22"/>
                <w:szCs w:val="22"/>
                <w:lang w:eastAsia="en-US"/>
              </w:rPr>
              <w:t>договора аренды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(Определена по результатам отчета об оценке годовой арендной платы земельного участка  №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110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42636 руб. 00  коп. (сорок две тысячи шестьсот тридцать шесть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«Шаг аукциона»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1279 руб. 08 коп.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(одна тысяча двести семьдесять девять рублей 08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Размер задатка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8527 руб. 20 коп. (восемь тысяч пятьсот двадцать семь рублей 20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Срок договора аренды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20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2"/>
                <w:szCs w:val="22"/>
                <w:lang w:val="ru-RU" w:eastAsia="en-US"/>
              </w:rPr>
              <w:t>ЛОТ 13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2"/>
                <w:szCs w:val="22"/>
                <w:lang w:eastAsia="en-US" w:bidi="en-US"/>
              </w:rPr>
              <w:t>Российская Федерация, Новгородская область, Старорусский муниципальный район,</w:t>
            </w: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2"/>
                <w:szCs w:val="22"/>
                <w:lang w:val="ru-RU" w:eastAsia="en-US" w:bidi="en-US"/>
              </w:rPr>
              <w:t xml:space="preserve"> Залучское сельское поселение, д. Омычкино, земельный участок 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- площадь, кв.м. 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color w:val="auto"/>
                <w:kern w:val="3"/>
                <w:sz w:val="22"/>
                <w:szCs w:val="22"/>
                <w:lang w:val="ru-RU" w:eastAsia="en-US" w:bidi="en-US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кадастровый номер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2"/>
                <w:szCs w:val="22"/>
                <w:lang w:eastAsia="en-US" w:bidi="en-US"/>
              </w:rPr>
              <w:t>53:</w:t>
            </w: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2"/>
                <w:szCs w:val="22"/>
                <w:lang w:val="ru-RU" w:eastAsia="en-US" w:bidi="en-US"/>
              </w:rPr>
              <w:t>17:0191001:198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1146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  <w:t>для ведения личного подсобного хозяйства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Согласно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Style w:val="28"/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Правил землепользования и застройки Залучского сельского поселения Старорусского муниципального района Новгородской области, утвержденными решением Совета депутатов Залучского сельского поселения от </w:t>
            </w:r>
            <w:r>
              <w:rPr>
                <w:rFonts w:hint="default" w:ascii="Times New Roman" w:hAnsi="Times New Roman" w:cs="Times New Roman"/>
                <w:kern w:val="3"/>
                <w:sz w:val="22"/>
                <w:szCs w:val="22"/>
              </w:rPr>
              <w:t>22.01.2013 № 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права</w:t>
            </w:r>
          </w:p>
        </w:tc>
        <w:tc>
          <w:tcPr>
            <w:tcW w:w="11465" w:type="dxa"/>
            <w:vAlign w:val="top"/>
          </w:tcPr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en-US" w:eastAsia="en-US"/>
              </w:rPr>
              <w:t xml:space="preserve">-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категория земель</w:t>
            </w:r>
          </w:p>
        </w:tc>
        <w:tc>
          <w:tcPr>
            <w:tcW w:w="11465" w:type="dxa"/>
            <w:vAlign w:val="top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1146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отсутствуют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-технологические условия подключения</w:t>
            </w:r>
          </w:p>
        </w:tc>
        <w:tc>
          <w:tcPr>
            <w:tcW w:w="1146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ООО Старорусское «ЖКХ»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- Предварительные технические условия на подключение к централизованной системе водоснабжения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и (или) водоотведения от 30.01.2024 №130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ООО «Старорусское ЖКХ» не осуществляет холодное водоснабжение и водоотведение и не владеет объектами централизованных систем холодного водоснабжения и (или) водоотведения в кадастровом квартале 53:17:0191001, Залучское сельское поселение (д. Омычкино).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Подключение к сетям теплоснабжения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26.01.2024 № 5-рср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подключение объектов капитального строительства, расположенных на земельном участке к инженерным сетям теплоснабжения, принадлежащим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ООО «ТК Новгородская»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, не предусмотрено «Схемой теплоснабжения  Залучского сельского поселения», отсутствует источник теплоснабжения.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Технические условия №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С-26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07.02.2024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г. подключения (технологического присоединения) объекта капитального строительства к сетям газораспределения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населенный пункт д. Березовец Залучского сельского поселения не газифицирован.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Начальная цена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за право на заключение </w:t>
            </w:r>
            <w:r>
              <w:rPr>
                <w:rFonts w:hint="default" w:ascii="Times New Roman" w:hAnsi="Times New Roman" w:cs="Times New Roman" w:eastAsiaTheme="minorHAnsi"/>
                <w:bCs/>
                <w:sz w:val="22"/>
                <w:szCs w:val="22"/>
                <w:lang w:eastAsia="en-US"/>
              </w:rPr>
              <w:t>договора аренды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(Определена по результатам отчета об оценке годовой арендной платы земельного участка  №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109</w:t>
            </w:r>
          </w:p>
        </w:tc>
        <w:tc>
          <w:tcPr>
            <w:tcW w:w="1146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42636 руб. 00  коп. (сорок две тысячи шестьсот тридцать шесть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«Шаг аукциона»</w:t>
            </w:r>
          </w:p>
        </w:tc>
        <w:tc>
          <w:tcPr>
            <w:tcW w:w="1146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1279 руб. 08 коп.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(одна тысяча двести семьдесять девять рублей 08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Размер задатка</w:t>
            </w:r>
          </w:p>
        </w:tc>
        <w:tc>
          <w:tcPr>
            <w:tcW w:w="1146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8527 руб. 20 коп. (восемь тысяч пятьсот двадцать семь рублей 20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Срок договора аренды</w:t>
            </w:r>
          </w:p>
        </w:tc>
        <w:tc>
          <w:tcPr>
            <w:tcW w:w="1146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20 лет</w:t>
            </w:r>
          </w:p>
        </w:tc>
      </w:tr>
    </w:tbl>
    <w:p>
      <w:pPr>
        <w:tabs>
          <w:tab w:val="left" w:pos="540"/>
        </w:tabs>
        <w:spacing w:after="0" w:line="240" w:lineRule="auto"/>
        <w:ind w:firstLine="709"/>
        <w:jc w:val="center"/>
        <w:rPr>
          <w:rFonts w:hint="default" w:ascii="Times New Roman" w:hAnsi="Times New Roman" w:cs="Times New Roman"/>
          <w:sz w:val="22"/>
          <w:szCs w:val="22"/>
        </w:rPr>
      </w:pPr>
    </w:p>
    <w:p>
      <w:pPr>
        <w:tabs>
          <w:tab w:val="left" w:pos="540"/>
        </w:tabs>
        <w:spacing w:after="0" w:line="240" w:lineRule="auto"/>
        <w:ind w:firstLine="709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Условия проведения открытого аукциона в электронной форме: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3.1.Дата и время начала подачи заявок 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– 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>20 апреля 2024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года с 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>10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час. 00 мин.</w:t>
      </w:r>
      <w:r>
        <w:rPr>
          <w:rFonts w:hint="default" w:ascii="Times New Roman" w:hAnsi="Times New Roman" w:cs="Times New Roman"/>
          <w:sz w:val="22"/>
          <w:szCs w:val="22"/>
        </w:rPr>
        <w:t xml:space="preserve"> Подача заявок осуществляется в электронной форме круглосуточно. 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Место подачи (приема) заявок 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"http://www.rts-tender.ru"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color w:val="auto"/>
          <w:sz w:val="22"/>
          <w:szCs w:val="22"/>
        </w:rPr>
        <w:t>www.rts-tender.ru</w:t>
      </w:r>
      <w:r>
        <w:rPr>
          <w:rStyle w:val="6"/>
          <w:rFonts w:hint="default" w:ascii="Times New Roman" w:hAnsi="Times New Roman" w:cs="Times New Roman"/>
          <w:b/>
          <w:color w:val="auto"/>
          <w:sz w:val="22"/>
          <w:szCs w:val="22"/>
        </w:rPr>
        <w:fldChar w:fldCharType="end"/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3.2.Дата и время окончания подачи заявок –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>14 мая 2024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года в 17 час. 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>00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мин.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3.3.Дата и время рассмотрения заявок на участие в аукционе (дата определения участников)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>17 мая 2024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года.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3.4.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Дата </w:t>
      </w:r>
      <w:r>
        <w:rPr>
          <w:rFonts w:hint="default" w:ascii="Times New Roman" w:hAnsi="Times New Roman" w:cs="Times New Roman"/>
          <w:sz w:val="22"/>
          <w:szCs w:val="22"/>
        </w:rPr>
        <w:t xml:space="preserve">Проведение аукциона (дата и время начала приема предложений от участников аукциона) 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– 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>20 мая 2024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года в 10.00</w:t>
      </w:r>
      <w:r>
        <w:rPr>
          <w:rFonts w:hint="default" w:ascii="Times New Roman" w:hAnsi="Times New Roman" w:cs="Times New Roman"/>
          <w:sz w:val="22"/>
          <w:szCs w:val="22"/>
        </w:rPr>
        <w:t xml:space="preserve"> (время МСК).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3.5.Место 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проведения </w:t>
      </w:r>
      <w:r>
        <w:rPr>
          <w:rFonts w:hint="default" w:ascii="Times New Roman" w:hAnsi="Times New Roman" w:cs="Times New Roman"/>
          <w:sz w:val="22"/>
          <w:szCs w:val="22"/>
        </w:rPr>
        <w:t>открытого аукциона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 в электронной форме: 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электронная торговая площадка 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eastAsia="zh-CN" w:bidi="ar"/>
        </w:rPr>
        <w:t>«РТС-тендер»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(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"http://www.rts-tender.ru"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sz w:val="22"/>
          <w:szCs w:val="22"/>
        </w:rPr>
        <w:t>www.rts-tender.ru</w:t>
      </w:r>
      <w:r>
        <w:rPr>
          <w:rStyle w:val="6"/>
          <w:rFonts w:hint="default" w:ascii="Times New Roman" w:hAnsi="Times New Roman" w:cs="Times New Roman"/>
          <w:b/>
          <w:sz w:val="22"/>
          <w:szCs w:val="22"/>
        </w:rPr>
        <w:fldChar w:fldCharType="end"/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.</w:t>
      </w:r>
      <w:r>
        <w:rPr>
          <w:rFonts w:hint="default" w:ascii="Times New Roman" w:hAnsi="Times New Roman" w:cs="Times New Roman"/>
          <w:b/>
          <w:sz w:val="22"/>
          <w:szCs w:val="22"/>
        </w:rPr>
        <w:t>)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4.Порядок регистрации на электронной площадке и подачи заявки на участие 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rFonts w:hint="default" w:ascii="Times New Roman" w:hAnsi="Times New Roman" w:cs="Times New Roman"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в аукционе в электронной форме: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2"/>
          <w:szCs w:val="22"/>
        </w:rPr>
      </w:pPr>
      <w:r>
        <w:rPr>
          <w:rFonts w:hint="default" w:ascii="Times New Roman" w:hAnsi="Times New Roman" w:cs="Times New Roman"/>
          <w:bCs/>
          <w:sz w:val="22"/>
          <w:szCs w:val="22"/>
        </w:rPr>
        <w:t>4.1.Для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>
        <w:rPr>
          <w:rFonts w:hint="default" w:ascii="Times New Roman" w:hAnsi="Times New Roman" w:cs="Times New Roman"/>
          <w:sz w:val="22"/>
          <w:szCs w:val="22"/>
        </w:rPr>
        <w:t xml:space="preserve"> Регистрация на электронной площадке проводится в соответствии с Регламентом электронной площадки.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2"/>
          <w:szCs w:val="22"/>
        </w:rPr>
      </w:pPr>
      <w:r>
        <w:rPr>
          <w:rFonts w:hint="default" w:ascii="Times New Roman" w:hAnsi="Times New Roman" w:cs="Times New Roman"/>
          <w:bCs/>
          <w:sz w:val="22"/>
          <w:szCs w:val="22"/>
        </w:rPr>
        <w:t xml:space="preserve">Необходимо заполнить электронную форму заявки, приведенную в Приложении № 1 </w:t>
      </w:r>
      <w:r>
        <w:rPr>
          <w:rFonts w:hint="default" w:ascii="Times New Roman" w:hAnsi="Times New Roman" w:cs="Times New Roman"/>
          <w:sz w:val="22"/>
          <w:szCs w:val="22"/>
        </w:rPr>
        <w:t>к настоящему информационному сообщению</w:t>
      </w:r>
      <w:r>
        <w:rPr>
          <w:rFonts w:hint="default" w:ascii="Times New Roman" w:hAnsi="Times New Roman" w:cs="Times New Roman"/>
          <w:bCs/>
          <w:sz w:val="22"/>
          <w:szCs w:val="22"/>
        </w:rPr>
        <w:t>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cs="Times New Roman"/>
          <w:bCs/>
          <w:sz w:val="22"/>
          <w:szCs w:val="22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Лицам, перечислившим задаток для участия в аукционе, денежные средства возвращаются в следующем порядке: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4.2.Задаток, перечисленный победителем аукциона, засчитывается в сумму платежа по договору купли-продажи (аренды).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hint="default" w:ascii="Times New Roman" w:hAnsi="Times New Roman" w:cs="Times New Roman"/>
          <w:color w:val="030000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 xml:space="preserve">            4.3.</w:t>
      </w:r>
      <w:r>
        <w:rPr>
          <w:rFonts w:hint="default" w:ascii="Times New Roman" w:hAnsi="Times New Roman" w:cs="Times New Roman"/>
          <w:color w:val="030000"/>
          <w:sz w:val="22"/>
          <w:szCs w:val="22"/>
        </w:rPr>
        <w:t>При уклонении или отказе победителя аукциона от заключения в установленный срок договора купли-продажи земельного участка задаток ему не возвращается.</w:t>
      </w:r>
    </w:p>
    <w:p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5. Внесение и возврат задатков: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5.1.</w:t>
      </w:r>
      <w:r>
        <w:rPr>
          <w:rFonts w:hint="default" w:ascii="Times New Roman" w:hAnsi="Times New Roman" w:eastAsia="Calibri" w:cs="Times New Roman"/>
          <w:sz w:val="22"/>
          <w:szCs w:val="22"/>
        </w:rPr>
        <w:t xml:space="preserve">Срок внесения задатка, т.е. поступления суммы задатка на счет оператора электронной площадки: не позднее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>14 мая 2024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года в 17 час. 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>0</w:t>
      </w:r>
      <w:r>
        <w:rPr>
          <w:rFonts w:hint="default" w:ascii="Times New Roman" w:hAnsi="Times New Roman" w:cs="Times New Roman"/>
          <w:b/>
          <w:sz w:val="22"/>
          <w:szCs w:val="22"/>
        </w:rPr>
        <w:t>0 мин.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>5.2.</w:t>
      </w:r>
      <w:r>
        <w:rPr>
          <w:rFonts w:hint="default" w:ascii="Times New Roman" w:hAnsi="Times New Roman" w:cs="Times New Roman"/>
          <w:bCs/>
          <w:sz w:val="22"/>
          <w:szCs w:val="22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5.3.</w:t>
      </w:r>
      <w:r>
        <w:rPr>
          <w:rFonts w:hint="default" w:ascii="Times New Roman" w:hAnsi="Times New Roman" w:cs="Times New Roman"/>
          <w:sz w:val="22"/>
          <w:szCs w:val="22"/>
        </w:rPr>
        <w:t>Оператор электронной площадки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>
        <w:rPr>
          <w:rFonts w:hint="default" w:ascii="Times New Roman" w:hAnsi="Times New Roman" w:cs="Times New Roman"/>
          <w:sz w:val="22"/>
          <w:szCs w:val="22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Назначение платежа – </w:t>
      </w:r>
      <w:r>
        <w:rPr>
          <w:rFonts w:hint="default" w:ascii="Times New Roman" w:hAnsi="Times New Roman" w:eastAsia="sans-serif" w:cs="Times New Roman"/>
          <w:color w:val="202020"/>
          <w:sz w:val="22"/>
          <w:szCs w:val="22"/>
          <w:shd w:val="clear" w:color="auto" w:fill="FBFBFB"/>
        </w:rPr>
        <w:t xml:space="preserve">Внесение гарантийного обеспечения по Соглашению о внесении гарантийного обеспечения, № аналитического счета _________, без НДС. </w:t>
      </w:r>
      <w:r>
        <w:rPr>
          <w:rFonts w:hint="default" w:ascii="Times New Roman" w:hAnsi="Times New Roman" w:cs="Times New Roman"/>
          <w:sz w:val="22"/>
          <w:szCs w:val="22"/>
        </w:rPr>
        <w:t xml:space="preserve">Факт поступления задатков от заявителей устанавливается на основании выписки (выписок) из лицевого счета Организатора аукциона. 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16 часов 00 минут (МСК) дня окончания подачи заявок, указанного в извещении.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Style w:val="6"/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Образец платежного поручения приведен на электронной площадке по адресу: </w:t>
      </w:r>
      <w:r>
        <w:rPr>
          <w:rStyle w:val="6"/>
          <w:rFonts w:hint="default" w:ascii="Times New Roman" w:hAnsi="Times New Roman" w:cs="Times New Roman"/>
          <w:sz w:val="22"/>
          <w:szCs w:val="22"/>
        </w:rPr>
        <w:t>https://www.rts-tender.ru/details/platform-property-sales-details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Cs/>
          <w:sz w:val="22"/>
          <w:szCs w:val="22"/>
        </w:rPr>
        <w:t xml:space="preserve">Банковские реквизиты счета для перечисления задатка: 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eastAsia="zh-CN" w:bidi="ar"/>
        </w:rPr>
        <w:t xml:space="preserve">Получатель: ООО «РТС-тендер», Наименование банка: Филиал «Корпоративный» ПАО «Совкомбанк», Расчетный счёт:40702810512030016362, Корр. 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val="en-US" w:eastAsia="zh-CN" w:bidi="ar"/>
        </w:rPr>
        <w:t>Счёт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eastAsia="zh-CN" w:bidi="ar"/>
        </w:rPr>
        <w:t xml:space="preserve">: 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val="en-US" w:eastAsia="zh-CN" w:bidi="ar"/>
        </w:rPr>
        <w:t>30101810445250000360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eastAsia="zh-CN" w:bidi="ar"/>
        </w:rPr>
        <w:t xml:space="preserve">, 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val="en-US" w:eastAsia="zh-CN" w:bidi="ar"/>
        </w:rPr>
        <w:t>БИК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val="en-US" w:eastAsia="zh-CN" w:bidi="ar"/>
        </w:rPr>
        <w:t>044525360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eastAsia="zh-CN" w:bidi="ar"/>
        </w:rPr>
        <w:t xml:space="preserve">, 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val="en-US" w:eastAsia="zh-CN" w:bidi="ar"/>
        </w:rPr>
        <w:t>ИНН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val="en-US" w:eastAsia="zh-CN" w:bidi="ar"/>
        </w:rPr>
        <w:t>7710357167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eastAsia="zh-CN" w:bidi="ar"/>
        </w:rPr>
        <w:t xml:space="preserve">, 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val="en-US" w:eastAsia="zh-CN" w:bidi="ar"/>
        </w:rPr>
        <w:t>КПП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val="en-US" w:eastAsia="zh-CN" w:bidi="ar"/>
        </w:rPr>
        <w:t>773001001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eastAsia="zh-CN" w:bidi="ar"/>
        </w:rPr>
        <w:t>.</w:t>
      </w:r>
    </w:p>
    <w:p>
      <w:pPr>
        <w:tabs>
          <w:tab w:val="left" w:pos="540"/>
        </w:tabs>
        <w:spacing w:after="0" w:line="240" w:lineRule="auto"/>
        <w:ind w:firstLine="709"/>
        <w:jc w:val="center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</w:rPr>
        <w:t>6.Перечень представляемых претендентами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 на участие в аукционе в электронной форме</w:t>
      </w:r>
      <w:r>
        <w:rPr>
          <w:rFonts w:hint="default" w:ascii="Times New Roman" w:hAnsi="Times New Roman" w:eastAsia="Calibri" w:cs="Times New Roman"/>
          <w:b/>
          <w:sz w:val="22"/>
          <w:szCs w:val="22"/>
        </w:rPr>
        <w:t xml:space="preserve"> документов и требования к их оформлению: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6.1.</w:t>
      </w:r>
      <w:r>
        <w:rPr>
          <w:rFonts w:hint="default" w:ascii="Times New Roman" w:hAnsi="Times New Roman" w:cs="Times New Roman"/>
          <w:bCs/>
          <w:sz w:val="22"/>
          <w:szCs w:val="22"/>
        </w:rPr>
        <w:t>Заявка подается путем заполнения ее электронной формы с приложением электронных образов необходимых документов</w:t>
      </w:r>
      <w:r>
        <w:rPr>
          <w:rFonts w:hint="default" w:ascii="Times New Roman" w:hAnsi="Times New Roman" w:cs="Times New Roman"/>
          <w:sz w:val="22"/>
          <w:szCs w:val="22"/>
        </w:rPr>
        <w:t xml:space="preserve">.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6.2.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Заявка </w:t>
      </w:r>
      <w:r>
        <w:rPr>
          <w:rFonts w:hint="default" w:ascii="Times New Roman" w:hAnsi="Times New Roman" w:cs="Times New Roman"/>
          <w:sz w:val="22"/>
          <w:szCs w:val="22"/>
        </w:rPr>
        <w:t>(образец которой приведен в Приложении № 1)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Cs/>
          <w:sz w:val="22"/>
          <w:szCs w:val="22"/>
        </w:rPr>
        <w:t>претендента либо лица, имеющего право действовать от имени претендента.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</w:rPr>
        <w:t xml:space="preserve">Предложение о цене подается участником в день проведения аукциона 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>20 мая 2024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в 10.00 час.</w:t>
      </w:r>
      <w:r>
        <w:rPr>
          <w:rFonts w:hint="default" w:ascii="Times New Roman" w:hAnsi="Times New Roman" w:eastAsia="Calibri" w:cs="Times New Roman"/>
          <w:b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sz w:val="22"/>
          <w:szCs w:val="22"/>
        </w:rPr>
        <w:t>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Претендент вправе подать только одно предложение о цене, которое не может быть изменено.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С заявкой претенденты представляют следующие документы: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</w:rPr>
        <w:t>физические лица: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- копию всех листов документа, удостоверяющего личность</w:t>
      </w:r>
      <w:r>
        <w:rPr>
          <w:rFonts w:hint="default" w:ascii="Times New Roman" w:hAnsi="Times New Roman" w:eastAsia="Calibri" w:cs="Times New Roman"/>
          <w:sz w:val="22"/>
          <w:szCs w:val="22"/>
          <w:lang w:val="ru-RU"/>
        </w:rPr>
        <w:t xml:space="preserve"> (20 листов)</w:t>
      </w:r>
      <w:r>
        <w:rPr>
          <w:rFonts w:hint="default" w:ascii="Times New Roman" w:hAnsi="Times New Roman" w:eastAsia="Calibri" w:cs="Times New Roman"/>
          <w:sz w:val="22"/>
          <w:szCs w:val="22"/>
        </w:rPr>
        <w:t>;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bCs/>
          <w:sz w:val="22"/>
          <w:szCs w:val="22"/>
        </w:rPr>
        <w:t>юридические лица: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 xml:space="preserve">-заверенные копии учредительных документов;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 xml:space="preserve">-документ,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>-документ,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>6.3.</w:t>
      </w:r>
      <w:r>
        <w:rPr>
          <w:rFonts w:hint="default" w:ascii="Times New Roman" w:hAnsi="Times New Roman" w:cs="Times New Roman"/>
          <w:sz w:val="22"/>
          <w:szCs w:val="22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"consultantplus://offline/ref=1018AF8E902C8A8369C11EDDC3A943C2AAEAED217A7EF984E6EEF39448E5D826804E731581A443F6h3BBF"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cs="Times New Roman"/>
          <w:sz w:val="22"/>
          <w:szCs w:val="22"/>
        </w:rPr>
        <w:t>порядке</w:t>
      </w:r>
      <w:r>
        <w:rPr>
          <w:rStyle w:val="6"/>
          <w:rFonts w:hint="default" w:ascii="Times New Roman" w:hAnsi="Times New Roman" w:cs="Times New Roman"/>
          <w:sz w:val="22"/>
          <w:szCs w:val="22"/>
        </w:rPr>
        <w:fldChar w:fldCharType="end"/>
      </w:r>
      <w:r>
        <w:rPr>
          <w:rFonts w:hint="default" w:ascii="Times New Roman" w:hAnsi="Times New Roman" w:cs="Times New Roman"/>
          <w:sz w:val="22"/>
          <w:szCs w:val="22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pStyle w:val="8"/>
        <w:tabs>
          <w:tab w:val="left" w:pos="6521"/>
        </w:tabs>
        <w:spacing w:after="0"/>
        <w:ind w:left="0"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>6.4.</w:t>
      </w:r>
      <w:r>
        <w:rPr>
          <w:rFonts w:hint="default" w:ascii="Times New Roman" w:hAnsi="Times New Roman" w:cs="Times New Roman"/>
          <w:sz w:val="22"/>
          <w:szCs w:val="22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>6.5.</w:t>
      </w:r>
      <w:r>
        <w:rPr>
          <w:rFonts w:hint="default" w:ascii="Times New Roman" w:hAnsi="Times New Roman" w:cs="Times New Roman"/>
          <w:bCs/>
          <w:sz w:val="22"/>
          <w:szCs w:val="22"/>
        </w:rPr>
        <w:t>Одно лицо имеет право подать только одну заявку.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6.6.Заявки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6.7.Заявки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 xml:space="preserve">6.8.При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6.9.В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6.10.Претендент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6.11.Изменение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6.12.Соблюдение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hint="default" w:ascii="Times New Roman" w:hAnsi="Times New Roman" w:eastAsia="Lucida Sans Unicode" w:cs="Times New Roman"/>
          <w:b/>
          <w:kern w:val="1"/>
          <w:sz w:val="22"/>
          <w:szCs w:val="22"/>
          <w:shd w:val="clear" w:color="auto" w:fill="FFFF00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7.</w:t>
      </w:r>
      <w:r>
        <w:rPr>
          <w:rFonts w:hint="default" w:ascii="Times New Roman" w:hAnsi="Times New Roman" w:eastAsia="Calibri" w:cs="Times New Roman"/>
          <w:b/>
          <w:sz w:val="22"/>
          <w:szCs w:val="22"/>
        </w:rPr>
        <w:t>Претендент не допускается к участию в аукционе по следующим основаниям: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7.1.В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Заявитель не допускается к участию в аукционе в следующих случаях: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1)непредставление необходимых для участия в аукционе документов или представление недостоверных сведений;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2)не поступление задатка на дату рассмотрения заявок на участие в аукционе и определения участников аукциона;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3)подача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4)наличие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>
      <w:pPr>
        <w:widowControl w:val="0"/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7.2.Претенденты,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8.Порядок рассмотрения заявок на участие в аукционе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В случае, если аукцион признан несостоявшимся и только один заявитель признан участником аукциона, комитет по строительству, имущественным отношениям и земельным ресурсам Старорусского муниципального района в течение десяти дней со дня подписания протокола рассмотрения заявок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 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комитета по строительству, имущественным отношениям и земельным ресурсам Старорусского муниципального района.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Протокол о результатах аукциона размещается на официальном сайте администрации в течение одного рабочего дня со дня подписания  протокола.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Победителем аукциона признается участник аукциона, предложивший наибольшую цену земельного участка.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>
        <w:rPr>
          <w:rFonts w:hint="default" w:ascii="Times New Roman" w:hAnsi="Times New Roman" w:cs="Times New Roman"/>
          <w:sz w:val="22"/>
          <w:szCs w:val="22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Lucida Sans Unicode" w:cs="Times New Roman"/>
          <w:b/>
          <w:kern w:val="1"/>
          <w:sz w:val="22"/>
          <w:szCs w:val="22"/>
        </w:rPr>
        <w:t>9.Порядок проведения аукциона в электронной форме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Аукцион  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«Шаг аукциона» устанавливается в фиксированной сумме, составляющей 3 (три) процента начальной цены права на заключение договора купли-продажи (аренды) земельного участка, и не изменяется в течение всего аукциона.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Со времени начала проведения процедуры аукциона Организатором  торгов размещается: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 течение одного часа со времени начала проведения процедуры аукциона участникам предлагается заявить о заключении договора купли-продажи (аренды) земельного участка по начальной цене. В случае, если в течение указанного времени: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При этом программными средствами электронной площадки обеспечивается: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Победителем аукциона признается участник, предложивший наиболее высокую цену права на заключение договора аренды земельного участка.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10.Заключение договора купли-продажи (аренды)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Договор купли-продажи (аренды) заключается не ранее чем через десять дней со дня размещения информации о результатах аукциона на сайте 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"http://www.torgi.gov.ru/"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cs="Times New Roman"/>
          <w:sz w:val="22"/>
          <w:szCs w:val="22"/>
        </w:rPr>
        <w:t>www.torgi.gov.ru</w:t>
      </w:r>
      <w:r>
        <w:rPr>
          <w:rStyle w:val="6"/>
          <w:rFonts w:hint="default" w:ascii="Times New Roman" w:hAnsi="Times New Roman" w:cs="Times New Roman"/>
          <w:sz w:val="22"/>
          <w:szCs w:val="22"/>
        </w:rPr>
        <w:fldChar w:fldCharType="end"/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Договор купли-продажи (аренды) с победителем аукциона заключается по цене, установленной по результатам аукциона.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Договор купли-продажи (аренды) заключается по начальной цене предмета аукциона: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-с заявителем, признанным единственным участником аукциона,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-с единственным принявшим участие в аукционе его участником.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Если договор купли-продажи (аренды)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Сведения о победителе аукциона, уклонившегося от заключения договора купли-продажи (аренды),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Проект договора аренды представлен в Приложении № 2 к настоящему извещению.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11. Порядок отказа от проведения торгов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  <w:u w:val="single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В случае отказа от проведения торгов Организатором торгов размещает соответствующее извещение на 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"http://www.rts-tender.ru"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sz w:val="22"/>
          <w:szCs w:val="22"/>
        </w:rPr>
        <w:t>www.rts-tender.ru</w:t>
      </w:r>
      <w:r>
        <w:rPr>
          <w:rStyle w:val="6"/>
          <w:rFonts w:hint="default" w:ascii="Times New Roman" w:hAnsi="Times New Roman" w:cs="Times New Roman"/>
          <w:b/>
          <w:sz w:val="22"/>
          <w:szCs w:val="22"/>
        </w:rPr>
        <w:fldChar w:fldCharType="end"/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>
      <w:pPr>
        <w:tabs>
          <w:tab w:val="left" w:pos="7290"/>
        </w:tabs>
        <w:rPr>
          <w:rFonts w:hint="default" w:ascii="Times New Roman" w:hAnsi="Times New Roman" w:eastAsia="Times New Roman" w:cs="Times New Roman"/>
          <w:sz w:val="22"/>
          <w:szCs w:val="22"/>
        </w:rPr>
      </w:pPr>
    </w:p>
    <w:sectPr>
      <w:headerReference r:id="rId5" w:type="default"/>
      <w:pgSz w:w="16838" w:h="11906" w:orient="landscape"/>
      <w:pgMar w:top="340" w:right="567" w:bottom="567" w:left="1134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578BC"/>
    <w:multiLevelType w:val="multilevel"/>
    <w:tmpl w:val="04E578B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D971356"/>
    <w:multiLevelType w:val="multilevel"/>
    <w:tmpl w:val="0D971356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47"/>
    <w:rsid w:val="000146D5"/>
    <w:rsid w:val="000221A8"/>
    <w:rsid w:val="00041734"/>
    <w:rsid w:val="000633A0"/>
    <w:rsid w:val="00097175"/>
    <w:rsid w:val="000C6A49"/>
    <w:rsid w:val="000E3D2F"/>
    <w:rsid w:val="00100A69"/>
    <w:rsid w:val="00100EF3"/>
    <w:rsid w:val="00110A7B"/>
    <w:rsid w:val="0011139A"/>
    <w:rsid w:val="00125AA7"/>
    <w:rsid w:val="0014101D"/>
    <w:rsid w:val="00154397"/>
    <w:rsid w:val="00183F53"/>
    <w:rsid w:val="00197EE6"/>
    <w:rsid w:val="001A2810"/>
    <w:rsid w:val="001A3D9B"/>
    <w:rsid w:val="001B6154"/>
    <w:rsid w:val="00210749"/>
    <w:rsid w:val="002127C8"/>
    <w:rsid w:val="002244E9"/>
    <w:rsid w:val="002406F7"/>
    <w:rsid w:val="002576D3"/>
    <w:rsid w:val="002634ED"/>
    <w:rsid w:val="00273376"/>
    <w:rsid w:val="00274568"/>
    <w:rsid w:val="002D7828"/>
    <w:rsid w:val="002F4A29"/>
    <w:rsid w:val="003160AB"/>
    <w:rsid w:val="0032293F"/>
    <w:rsid w:val="00327C71"/>
    <w:rsid w:val="00336745"/>
    <w:rsid w:val="00347EBF"/>
    <w:rsid w:val="00357272"/>
    <w:rsid w:val="003718B2"/>
    <w:rsid w:val="00376FBB"/>
    <w:rsid w:val="00377AFF"/>
    <w:rsid w:val="003C3965"/>
    <w:rsid w:val="003C57B9"/>
    <w:rsid w:val="003E7F0F"/>
    <w:rsid w:val="003F4737"/>
    <w:rsid w:val="003F569F"/>
    <w:rsid w:val="003F6C93"/>
    <w:rsid w:val="003F7769"/>
    <w:rsid w:val="004636A9"/>
    <w:rsid w:val="004747FE"/>
    <w:rsid w:val="004808EE"/>
    <w:rsid w:val="00487CDA"/>
    <w:rsid w:val="004A4F24"/>
    <w:rsid w:val="004A576A"/>
    <w:rsid w:val="004C316B"/>
    <w:rsid w:val="004C72F7"/>
    <w:rsid w:val="004D0527"/>
    <w:rsid w:val="004F17AF"/>
    <w:rsid w:val="004F5142"/>
    <w:rsid w:val="0051310A"/>
    <w:rsid w:val="00533CAF"/>
    <w:rsid w:val="00541567"/>
    <w:rsid w:val="00582FF3"/>
    <w:rsid w:val="005A54DC"/>
    <w:rsid w:val="005B5AC9"/>
    <w:rsid w:val="005C0CF7"/>
    <w:rsid w:val="005C5747"/>
    <w:rsid w:val="005C7E61"/>
    <w:rsid w:val="005F06E6"/>
    <w:rsid w:val="00606151"/>
    <w:rsid w:val="00621365"/>
    <w:rsid w:val="00626537"/>
    <w:rsid w:val="00660D7D"/>
    <w:rsid w:val="00717C64"/>
    <w:rsid w:val="00721DA8"/>
    <w:rsid w:val="00721E0C"/>
    <w:rsid w:val="00726A68"/>
    <w:rsid w:val="00735375"/>
    <w:rsid w:val="00771246"/>
    <w:rsid w:val="0077553E"/>
    <w:rsid w:val="00782919"/>
    <w:rsid w:val="00792EEC"/>
    <w:rsid w:val="007A277B"/>
    <w:rsid w:val="007A5BBC"/>
    <w:rsid w:val="007D19B0"/>
    <w:rsid w:val="007E53AF"/>
    <w:rsid w:val="007E798E"/>
    <w:rsid w:val="007F5EA0"/>
    <w:rsid w:val="0080082C"/>
    <w:rsid w:val="00865182"/>
    <w:rsid w:val="00885A33"/>
    <w:rsid w:val="008C00B2"/>
    <w:rsid w:val="008D1A99"/>
    <w:rsid w:val="00922C51"/>
    <w:rsid w:val="00925EB9"/>
    <w:rsid w:val="00936E45"/>
    <w:rsid w:val="00945069"/>
    <w:rsid w:val="009637DC"/>
    <w:rsid w:val="0097026C"/>
    <w:rsid w:val="009808D7"/>
    <w:rsid w:val="009836FF"/>
    <w:rsid w:val="00994CAB"/>
    <w:rsid w:val="009953CD"/>
    <w:rsid w:val="009A6C19"/>
    <w:rsid w:val="009B2F55"/>
    <w:rsid w:val="009B43E4"/>
    <w:rsid w:val="009C4CEE"/>
    <w:rsid w:val="009D5608"/>
    <w:rsid w:val="009D60C5"/>
    <w:rsid w:val="009D67ED"/>
    <w:rsid w:val="009E3359"/>
    <w:rsid w:val="00A623B9"/>
    <w:rsid w:val="00A65A05"/>
    <w:rsid w:val="00A771E2"/>
    <w:rsid w:val="00A83BC4"/>
    <w:rsid w:val="00A9664A"/>
    <w:rsid w:val="00AB1239"/>
    <w:rsid w:val="00AC377A"/>
    <w:rsid w:val="00AC6820"/>
    <w:rsid w:val="00AC740C"/>
    <w:rsid w:val="00AD4AF6"/>
    <w:rsid w:val="00AE01DD"/>
    <w:rsid w:val="00B26A79"/>
    <w:rsid w:val="00B35C80"/>
    <w:rsid w:val="00B36305"/>
    <w:rsid w:val="00B40537"/>
    <w:rsid w:val="00B416B5"/>
    <w:rsid w:val="00B62784"/>
    <w:rsid w:val="00B91F9E"/>
    <w:rsid w:val="00B97DAA"/>
    <w:rsid w:val="00BA07FB"/>
    <w:rsid w:val="00BB642F"/>
    <w:rsid w:val="00BE235D"/>
    <w:rsid w:val="00BF7705"/>
    <w:rsid w:val="00BF7964"/>
    <w:rsid w:val="00C22447"/>
    <w:rsid w:val="00C3131B"/>
    <w:rsid w:val="00C5158C"/>
    <w:rsid w:val="00C55053"/>
    <w:rsid w:val="00C766D5"/>
    <w:rsid w:val="00CA0977"/>
    <w:rsid w:val="00CB6D0F"/>
    <w:rsid w:val="00CE1D23"/>
    <w:rsid w:val="00D230E4"/>
    <w:rsid w:val="00D30EEC"/>
    <w:rsid w:val="00D70A77"/>
    <w:rsid w:val="00DA772E"/>
    <w:rsid w:val="00DD50D9"/>
    <w:rsid w:val="00E41C48"/>
    <w:rsid w:val="00E636E9"/>
    <w:rsid w:val="00E90D6D"/>
    <w:rsid w:val="00E90FFA"/>
    <w:rsid w:val="00EB246B"/>
    <w:rsid w:val="00EB2BE0"/>
    <w:rsid w:val="00EC4D7E"/>
    <w:rsid w:val="00ED0253"/>
    <w:rsid w:val="00EE07F6"/>
    <w:rsid w:val="00EE4C24"/>
    <w:rsid w:val="00EE6D7B"/>
    <w:rsid w:val="00F06E7C"/>
    <w:rsid w:val="00F1236F"/>
    <w:rsid w:val="00F20FFD"/>
    <w:rsid w:val="00F43B7E"/>
    <w:rsid w:val="00F44482"/>
    <w:rsid w:val="00FD3FFC"/>
    <w:rsid w:val="00FD5540"/>
    <w:rsid w:val="00FE5BCC"/>
    <w:rsid w:val="00FF1794"/>
    <w:rsid w:val="00FF180B"/>
    <w:rsid w:val="00FF1AC9"/>
    <w:rsid w:val="0111645D"/>
    <w:rsid w:val="070255EB"/>
    <w:rsid w:val="0FC96EC2"/>
    <w:rsid w:val="119A3A9C"/>
    <w:rsid w:val="11E16300"/>
    <w:rsid w:val="157F0EE9"/>
    <w:rsid w:val="16EA018D"/>
    <w:rsid w:val="1B032928"/>
    <w:rsid w:val="222C48B3"/>
    <w:rsid w:val="25D6235B"/>
    <w:rsid w:val="281B6AD6"/>
    <w:rsid w:val="2FC13EB0"/>
    <w:rsid w:val="32D67C1E"/>
    <w:rsid w:val="3B4E3CA7"/>
    <w:rsid w:val="3C3D23AF"/>
    <w:rsid w:val="3D51760B"/>
    <w:rsid w:val="45AB4212"/>
    <w:rsid w:val="486F53BE"/>
    <w:rsid w:val="4AC87380"/>
    <w:rsid w:val="4B0C1603"/>
    <w:rsid w:val="4BC57522"/>
    <w:rsid w:val="4C7700A1"/>
    <w:rsid w:val="4DE739D2"/>
    <w:rsid w:val="55F41CF4"/>
    <w:rsid w:val="56F55A2C"/>
    <w:rsid w:val="576E4E94"/>
    <w:rsid w:val="57AB5876"/>
    <w:rsid w:val="57FA24F9"/>
    <w:rsid w:val="5ACE2331"/>
    <w:rsid w:val="5C8D494A"/>
    <w:rsid w:val="5D1B45BC"/>
    <w:rsid w:val="5D5913E1"/>
    <w:rsid w:val="616E16CD"/>
    <w:rsid w:val="639E1468"/>
    <w:rsid w:val="64696129"/>
    <w:rsid w:val="6A7150B6"/>
    <w:rsid w:val="6DF27597"/>
    <w:rsid w:val="6EDB4A3C"/>
    <w:rsid w:val="746E3329"/>
    <w:rsid w:val="7BEF260D"/>
    <w:rsid w:val="7DDE6FBC"/>
    <w:rsid w:val="7F614D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spacing w:after="0" w:line="240" w:lineRule="auto"/>
      <w:ind w:right="-1050"/>
      <w:outlineLvl w:val="0"/>
    </w:pPr>
    <w:rPr>
      <w:rFonts w:ascii="Times New Roman" w:hAnsi="Times New Roman" w:eastAsia="Times New Roman" w:cs="Times New Roman"/>
      <w:b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Balloon Text"/>
    <w:basedOn w:val="1"/>
    <w:link w:val="2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Body Text Indent 3"/>
    <w:basedOn w:val="1"/>
    <w:link w:val="25"/>
    <w:unhideWhenUsed/>
    <w:qFormat/>
    <w:uiPriority w:val="0"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9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Body Text"/>
    <w:basedOn w:val="1"/>
    <w:link w:val="22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11">
    <w:name w:val="Body Text Indent"/>
    <w:basedOn w:val="1"/>
    <w:link w:val="24"/>
    <w:qFormat/>
    <w:uiPriority w:val="0"/>
    <w:pPr>
      <w:suppressAutoHyphens/>
      <w:spacing w:after="120"/>
      <w:ind w:left="283"/>
    </w:pPr>
    <w:rPr>
      <w:rFonts w:ascii="Calibri" w:hAnsi="Calibri" w:eastAsia="Times New Roman" w:cs="Calibri"/>
      <w:lang w:eastAsia="ar-SA"/>
    </w:rPr>
  </w:style>
  <w:style w:type="paragraph" w:styleId="12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Body Text 3"/>
    <w:basedOn w:val="1"/>
    <w:link w:val="26"/>
    <w:semiHidden/>
    <w:unhideWhenUsed/>
    <w:qFormat/>
    <w:uiPriority w:val="99"/>
    <w:pPr>
      <w:spacing w:after="120"/>
    </w:pPr>
    <w:rPr>
      <w:sz w:val="16"/>
      <w:szCs w:val="16"/>
    </w:rPr>
  </w:style>
  <w:style w:type="table" w:styleId="15">
    <w:name w:val="Table Grid"/>
    <w:basedOn w:val="4"/>
    <w:qFormat/>
    <w:uiPriority w:val="59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2"/>
      <w:szCs w:val="22"/>
      <w:lang w:val="ru-RU" w:eastAsia="ru-RU" w:bidi="ar-SA"/>
    </w:rPr>
  </w:style>
  <w:style w:type="paragraph" w:styleId="19">
    <w:name w:val="No Spacing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20">
    <w:name w:val="Верхний колонтитул Знак"/>
    <w:basedOn w:val="3"/>
    <w:link w:val="9"/>
    <w:qFormat/>
    <w:uiPriority w:val="99"/>
  </w:style>
  <w:style w:type="character" w:customStyle="1" w:styleId="21">
    <w:name w:val="Нижний колонтитул Знак"/>
    <w:basedOn w:val="3"/>
    <w:link w:val="12"/>
    <w:qFormat/>
    <w:uiPriority w:val="99"/>
  </w:style>
  <w:style w:type="character" w:customStyle="1" w:styleId="22">
    <w:name w:val="Основной текст Знак"/>
    <w:basedOn w:val="3"/>
    <w:link w:val="10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23">
    <w:name w:val="Текст выноски Знак"/>
    <w:basedOn w:val="3"/>
    <w:link w:val="7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4">
    <w:name w:val="Основной текст с отступом Знак"/>
    <w:basedOn w:val="3"/>
    <w:link w:val="11"/>
    <w:qFormat/>
    <w:uiPriority w:val="0"/>
    <w:rPr>
      <w:rFonts w:ascii="Calibri" w:hAnsi="Calibri" w:eastAsia="Times New Roman" w:cs="Calibri"/>
      <w:lang w:eastAsia="ar-SA"/>
    </w:rPr>
  </w:style>
  <w:style w:type="character" w:customStyle="1" w:styleId="25">
    <w:name w:val="Основной текст с отступом 3 Знак"/>
    <w:basedOn w:val="3"/>
    <w:link w:val="8"/>
    <w:qFormat/>
    <w:uiPriority w:val="0"/>
    <w:rPr>
      <w:rFonts w:cs="Times New Roman"/>
      <w:sz w:val="16"/>
      <w:szCs w:val="16"/>
    </w:rPr>
  </w:style>
  <w:style w:type="character" w:customStyle="1" w:styleId="26">
    <w:name w:val="Основной текст 3 Знак"/>
    <w:basedOn w:val="3"/>
    <w:link w:val="14"/>
    <w:semiHidden/>
    <w:qFormat/>
    <w:uiPriority w:val="99"/>
    <w:rPr>
      <w:sz w:val="16"/>
      <w:szCs w:val="16"/>
    </w:rPr>
  </w:style>
  <w:style w:type="character" w:customStyle="1" w:styleId="27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sz w:val="24"/>
      <w:szCs w:val="24"/>
    </w:rPr>
  </w:style>
  <w:style w:type="character" w:customStyle="1" w:styleId="28">
    <w:name w:val="Основной шрифт абзаца1"/>
    <w:link w:val="29"/>
    <w:qFormat/>
    <w:uiPriority w:val="0"/>
    <w:rPr>
      <w:rFonts w:ascii="Calibri" w:hAnsi="Calibri" w:eastAsia="Calibri" w:cs="Times New Roman"/>
      <w:szCs w:val="22"/>
      <w:lang w:val="ru-RU" w:eastAsia="zh-CN" w:bidi="hi-IN"/>
    </w:rPr>
  </w:style>
  <w:style w:type="paragraph" w:customStyle="1" w:styleId="29">
    <w:name w:val="Обычный1"/>
    <w:link w:val="28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line="100" w:lineRule="atLeast"/>
    </w:pPr>
    <w:rPr>
      <w:rFonts w:ascii="Calibri" w:hAnsi="Calibri" w:eastAsia="Calibri" w:cs="Times New Roman"/>
      <w:szCs w:val="22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AB05F-6F4E-4E11-B4CF-FD3B0DDCC1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5988</Words>
  <Characters>34135</Characters>
  <Lines>284</Lines>
  <Paragraphs>80</Paragraphs>
  <TotalTime>57</TotalTime>
  <ScaleCrop>false</ScaleCrop>
  <LinksUpToDate>false</LinksUpToDate>
  <CharactersWithSpaces>40043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2023-03-03T08:01:00Z</dcterms:created>
  <dc:creator>Евгения</dc:creator>
  <cp:lastModifiedBy>kumi143</cp:lastModifiedBy>
  <cp:lastPrinted>2024-04-18T12:35:17Z</cp:lastPrinted>
  <dcterms:modified xsi:type="dcterms:W3CDTF">2024-04-18T14:38:17Z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DEA6E76B7F664DC6A6DDC247EE9612DE</vt:lpwstr>
  </property>
</Properties>
</file>