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ИЗВЕЩЕНИЕ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на право заключения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договоров аренды</w:t>
      </w:r>
      <w:r>
        <w:rPr>
          <w:rFonts w:hint="default" w:ascii="Times New Roman" w:hAnsi="Times New Roman" w:cs="Times New Roman"/>
          <w:sz w:val="22"/>
          <w:szCs w:val="22"/>
        </w:rPr>
        <w:t xml:space="preserve"> земельных участков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hint="default" w:ascii="Times New Roman" w:hAnsi="Times New Roman" w:cs="Times New Roman"/>
          <w:sz w:val="22"/>
          <w:szCs w:val="22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E</w:t>
      </w:r>
      <w:r>
        <w:rPr>
          <w:rFonts w:hint="default" w:ascii="Times New Roman" w:hAnsi="Times New Roman" w:cs="Times New Roman"/>
          <w:bCs/>
          <w:sz w:val="22"/>
          <w:szCs w:val="22"/>
        </w:rPr>
        <w:t>-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komstr</w:t>
      </w:r>
      <w:r>
        <w:rPr>
          <w:rFonts w:hint="default" w:ascii="Times New Roman" w:hAnsi="Times New Roman" w:cs="Times New Roman"/>
          <w:bCs/>
          <w:sz w:val="22"/>
          <w:szCs w:val="22"/>
        </w:rPr>
        <w:t>@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ru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14.06.2024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1401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аукциона»,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14.06.2024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1402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19.06.2024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804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19.06.2024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803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19.01.2024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76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от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19.021.2024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81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, от 09.04.2024 № 814 «О проведении аукциона»,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 xml:space="preserve"> от 14.06.2024 № 1400 «О проведении аукциона», от 14.06.2024 № 1399 «О проведении аукциона».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http://torgi.gov.ru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Style w:val="6"/>
          <w:rFonts w:hint="default" w:ascii="Times New Roman" w:hAnsi="Times New Roman" w:cs="Times New Roman"/>
          <w:color w:val="auto"/>
          <w:sz w:val="22"/>
          <w:szCs w:val="22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https://admrussa. gosuslugi.ru/</w:t>
      </w:r>
      <w:r>
        <w:rPr>
          <w:rStyle w:val="6"/>
          <w:rFonts w:hint="default" w:ascii="Times New Roman" w:hAnsi="Times New Roman" w:cs="Times New Roman"/>
          <w:color w:val="auto"/>
          <w:sz w:val="22"/>
          <w:szCs w:val="22"/>
          <w:u w:val="none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  <w:t xml:space="preserve">.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Аукцион </w:t>
      </w:r>
      <w:r>
        <w:rPr>
          <w:rFonts w:hint="default" w:ascii="Times New Roman" w:hAnsi="Times New Roman" w:cs="Times New Roman"/>
          <w:sz w:val="22"/>
          <w:szCs w:val="22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2"/>
          <w:szCs w:val="22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</w:rPr>
        <w:t>https://www.rts-tender.ru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1.5.</w:t>
      </w:r>
      <w:r>
        <w:rPr>
          <w:rFonts w:hint="default" w:ascii="Times New Roman" w:hAnsi="Times New Roman" w:cs="Times New Roman"/>
          <w:color w:val="000000"/>
          <w:spacing w:val="5"/>
          <w:sz w:val="22"/>
          <w:szCs w:val="22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Предмет аукциона: право на заключение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договоров аренды</w:t>
      </w:r>
      <w:r>
        <w:rPr>
          <w:rFonts w:hint="default" w:ascii="Times New Roman" w:hAnsi="Times New Roman" w:cs="Times New Roman"/>
          <w:sz w:val="22"/>
          <w:szCs w:val="22"/>
        </w:rPr>
        <w:t xml:space="preserve"> земельных участков:</w:t>
      </w:r>
    </w:p>
    <w:tbl>
      <w:tblPr>
        <w:tblStyle w:val="15"/>
        <w:tblW w:w="15099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 1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г. Старая Русса, ул.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Соляная, земельный участок 23А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53: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24:0040102:199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зон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е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«Зона застройки индивидуальными жилыми домами» (буквенное обозначение Ж1) </w:t>
            </w:r>
          </w:p>
          <w:tbl>
            <w:tblPr>
              <w:tblStyle w:val="4"/>
              <w:tblW w:w="11653" w:type="dxa"/>
              <w:tblInd w:w="-3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96"/>
              <w:gridCol w:w="1711"/>
              <w:gridCol w:w="97"/>
              <w:gridCol w:w="843"/>
              <w:gridCol w:w="939"/>
              <w:gridCol w:w="208"/>
              <w:gridCol w:w="1228"/>
              <w:gridCol w:w="85"/>
              <w:gridCol w:w="1297"/>
              <w:gridCol w:w="1054"/>
              <w:gridCol w:w="1152"/>
              <w:gridCol w:w="1038"/>
              <w:gridCol w:w="1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Код</w:t>
                  </w:r>
                </w:p>
              </w:tc>
              <w:tc>
                <w:tcPr>
                  <w:tcW w:w="1904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Площадь земельных участков, кв.м</w:t>
                  </w:r>
                </w:p>
              </w:tc>
              <w:tc>
                <w:tcPr>
                  <w:tcW w:w="143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  <w:tc>
                <w:tcPr>
                  <w:tcW w:w="138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Предельное количество этажей</w:t>
                  </w:r>
                </w:p>
              </w:tc>
              <w:tc>
                <w:tcPr>
                  <w:tcW w:w="11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Предельная (максимальная) высота объектов капитального строительства, м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0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Минимальные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Макси-мальные</w:t>
                  </w:r>
                </w:p>
              </w:tc>
              <w:tc>
                <w:tcPr>
                  <w:tcW w:w="143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2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0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1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39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2.1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Для индивидуального жилищного строительства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350 (для ранее учтенных земельных участков)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1500*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2000**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2600***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10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20</w:t>
                  </w: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  <w:t>1,8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53" w:type="dxa"/>
                  <w:gridSpan w:val="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  <w:t>* - предельный размер земельных участков, предоставляемых  гражданам на территории муниципального образования, а также земельных участков, предоставляемых бесплатно в случаях и порядке, установленном областным законом от 27.04.2015 № 763-ОЗ «О предоставлении земельных участков на территории Новгородской области»;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  <w:t>**- предельный размер земельных участков, предоставляемых гражданам, являющимся Героями Советского Союза, Героями Российской Федерации или полными кавалерами ордена Славы, во внеочередном порядке в собственность бесплатно из земель, находящихся в государственной или муниципальной собственности, без проведения торгов;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8"/>
                      <w:szCs w:val="18"/>
                      <w:lang w:eastAsia="en-US"/>
                    </w:rPr>
                    <w:t>***- предельный размер земельных участков, предоставляемых в рамках 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собственность, на которые не разграничена, и земельных участков, находящихся в частной собственности.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8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8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8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color="auto" w:fill="auto"/>
              </w:rPr>
              <w:t>она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53:24-6.5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09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8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водоохранная зона реки Полисть в границах г.Старая Русса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53:24-6.103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8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ная зона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53:00-6.148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от водовода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Соляная в г. Старая Русса. Необходимость установки водопроводного колодца с запорной арматурой на врезке уточнить на этапе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отведения от 22.04.2024 №19пр/24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1.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143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23.04.2024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принадлежащи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м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города Старая Русса»,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(Определена по результатам отчета об оценке годовой арендной платы земельного участка от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02.05.2024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150/01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45045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сорок пять тысяч сорок пять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копе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ек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1351 руб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35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одна тысяча триста пятьдесят один рубль 35 копеек)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>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9009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00 коп. (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девять тысяч девять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рубл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ей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2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городское поселение город Старая Русса, город Старая Русса, ул. Тимура Фрунзе, земельный участок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24:0030141:683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Служебные гаражи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sz w:val="22"/>
                <w:szCs w:val="22"/>
                <w:lang w:val="hi-IN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hi-IN" w:eastAsia="zh-CN" w:bidi="hi-IN"/>
              </w:rPr>
              <w:t>зоне «Зона размещения делового, общественного и коммерческого назначения» (буквенное обозначение О1)</w:t>
            </w:r>
          </w:p>
          <w:tbl>
            <w:tblPr>
              <w:tblStyle w:val="4"/>
              <w:tblW w:w="12412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552"/>
              <w:gridCol w:w="1057"/>
              <w:gridCol w:w="958"/>
              <w:gridCol w:w="1452"/>
              <w:gridCol w:w="87"/>
              <w:gridCol w:w="1324"/>
              <w:gridCol w:w="1076"/>
              <w:gridCol w:w="1579"/>
              <w:gridCol w:w="1425"/>
              <w:gridCol w:w="12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41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Предельное количество этажей</w:t>
                  </w:r>
                </w:p>
              </w:tc>
              <w:tc>
                <w:tcPr>
                  <w:tcW w:w="157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Минималь-ные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49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4.9.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Lucida Sans Unicode" w:cs="Times New Roman"/>
                      <w:sz w:val="16"/>
                      <w:szCs w:val="16"/>
                    </w:rPr>
                    <w:t>Служебные гаражи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под-лежит установ-лению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kern w:val="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1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160" w:lineRule="atLeas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cs="Times New Roman"/>
                      <w:kern w:val="1"/>
                      <w:sz w:val="16"/>
                      <w:szCs w:val="16"/>
                    </w:rPr>
                    <w:t>1.8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0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hi-IN" w:eastAsia="zh-CN" w:bidi="hi-IN"/>
              </w:rPr>
              <w:t>Земельный участок расположен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cs/>
                <w:lang w:val="hi-IN" w:eastAsia="zh-CN" w:bidi="hi-IN"/>
              </w:rPr>
              <w:t xml:space="preserve">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hi-IN" w:eastAsia="zh-CN" w:bidi="hi-IN"/>
              </w:rPr>
              <w:t>зоне санитарной охраны третьего пояса артезианской скважины на участке недр «Дубовицкий» в д. Дубовицы – реестровый номер 53:00-6.436,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zh-CN"/>
              </w:rPr>
              <w:t xml:space="preserve"> зоне исторического поселения областного значения «Город Старая Русса» – реестровый номер 53:24-6.101, зоне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 – реестровый номер 53:24-6.509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 xml:space="preserve">от водовода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Д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50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 по ул. Тимура Фрунзе в г. Старая Русса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расстояние от земельного участка до точки подключения составляет не более 20м, прокладка участка водопровода Д не более 100 мм).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Необходимость установки водопроводного колодца с запорной арматурой на врезке уточнить на этапе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отведения от 22.04.2024 №28пр/24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Информация о возможной точке (точках) присоединения (адрес или описание местоположения точки или номер колодца или камеры)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самотечный канализационный коллектор по ул. Тимура Фрунзе (от МКД №24 по ул. Тимура Фрунзе) в г. Старая Русса (расстояние от земельного участка до точки подключения составляет около 100м, прокладка участка самотечного трубопровода Д не менее 150 мм).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139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23.04.2024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150/04 от 02.05.2024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35165 руб. 00 коп. (тридцать пять тысяч сто шестьдесят пять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1054 руб. 95 копеек (одна тысяча пятьдесят четыре рубля 95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7033 руб. 00 копеек (семь тысяч тридцать три рубля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30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3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27158 кв.м.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53:17:0071935:113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Сельскохозяйственное использование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ascii="Times New Roman" w:hAnsi="Times New Roman" w:eastAsia="Times New Roman"/>
                <w:sz w:val="24"/>
                <w:szCs w:val="24"/>
                <w:lang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>решением Совета депутатов Наговского сельского поселенияот 23.11.2012 №110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Style w:val="28"/>
                <w:rFonts w:ascii="Times New Roman" w:hAnsi="Times New Roman"/>
                <w:sz w:val="24"/>
                <w:szCs w:val="24"/>
                <w:lang w:val="ru-RU"/>
              </w:rPr>
              <w:t>зоне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использования в границах населенных пунктов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US" w:bidi="ar-SA"/>
              </w:rPr>
              <w:t>» (буквенное обозначение Сх2)</w:t>
            </w:r>
          </w:p>
          <w:tbl>
            <w:tblPr>
              <w:tblStyle w:val="4"/>
              <w:tblW w:w="12388" w:type="dxa"/>
              <w:tblInd w:w="11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6"/>
              <w:gridCol w:w="1607"/>
              <w:gridCol w:w="967"/>
              <w:gridCol w:w="1011"/>
              <w:gridCol w:w="1531"/>
              <w:gridCol w:w="1662"/>
              <w:gridCol w:w="1729"/>
              <w:gridCol w:w="1387"/>
              <w:gridCol w:w="193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8" w:hRule="atLeast"/>
              </w:trPr>
              <w:tc>
                <w:tcPr>
                  <w:tcW w:w="556" w:type="dxa"/>
                  <w:vMerge w:val="restart"/>
                  <w:vAlign w:val="center"/>
                </w:tcPr>
                <w:p>
                  <w:pPr>
                    <w:pStyle w:val="30"/>
                    <w:spacing w:line="251" w:lineRule="exact"/>
                    <w:ind w:left="182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607" w:type="dxa"/>
                  <w:vMerge w:val="restart"/>
                  <w:vAlign w:val="center"/>
                </w:tcPr>
                <w:p>
                  <w:pPr>
                    <w:pStyle w:val="30"/>
                    <w:ind w:left="187" w:right="176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Вид разрешённого использования земельных участков и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объектов капитального строительства</w:t>
                  </w:r>
                </w:p>
              </w:tc>
              <w:tc>
                <w:tcPr>
                  <w:tcW w:w="1978" w:type="dxa"/>
                  <w:gridSpan w:val="2"/>
                  <w:vAlign w:val="center"/>
                </w:tcPr>
                <w:p>
                  <w:pPr>
                    <w:pStyle w:val="30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 xml:space="preserve">участков </w:t>
                  </w:r>
                </w:p>
                <w:p>
                  <w:pPr>
                    <w:pStyle w:val="30"/>
                    <w:spacing w:line="251" w:lineRule="exact"/>
                    <w:ind w:left="15" w:right="-5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(м²)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>
                  <w:pPr>
                    <w:pStyle w:val="30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 xml:space="preserve">участков </w:t>
                  </w:r>
                </w:p>
                <w:p>
                  <w:pPr>
                    <w:pStyle w:val="30"/>
                    <w:spacing w:line="251" w:lineRule="exact"/>
                    <w:ind w:left="15" w:right="-5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(м²)</w:t>
                  </w:r>
                </w:p>
              </w:tc>
              <w:tc>
                <w:tcPr>
                  <w:tcW w:w="1662" w:type="dxa"/>
                  <w:vMerge w:val="restart"/>
                  <w:vAlign w:val="center"/>
                </w:tcPr>
                <w:p>
                  <w:pPr>
                    <w:pStyle w:val="30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Минимальный отступ от красной</w:t>
                  </w:r>
                  <w:r>
                    <w:rPr>
                      <w:rFonts w:hint="default" w:ascii="Times New Roman" w:hAnsi="Times New Roman" w:cs="Times New Roman"/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линии в целях</w:t>
                  </w:r>
                  <w:r>
                    <w:rPr>
                      <w:rFonts w:hint="default" w:ascii="Times New Roman" w:hAnsi="Times New Roman" w:cs="Times New Roman"/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сооружений, за предела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 которых запрещено строительство зданий, строений,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сооружений</w:t>
                  </w:r>
                </w:p>
                <w:p>
                  <w:pPr>
                    <w:pStyle w:val="30"/>
                    <w:ind w:left="22" w:right="131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(м)</w:t>
                  </w:r>
                </w:p>
              </w:tc>
              <w:tc>
                <w:tcPr>
                  <w:tcW w:w="1729" w:type="dxa"/>
                  <w:vMerge w:val="restart"/>
                  <w:textDirection w:val="btLr"/>
                  <w:vAlign w:val="center"/>
                </w:tcPr>
                <w:p>
                  <w:pPr>
                    <w:pStyle w:val="30"/>
                    <w:ind w:left="18" w:right="113" w:firstLine="3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 xml:space="preserve">Предельное   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2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 xml:space="preserve">количество  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этажей</w:t>
                  </w:r>
                </w:p>
              </w:tc>
              <w:tc>
                <w:tcPr>
                  <w:tcW w:w="1387" w:type="dxa"/>
                  <w:vMerge w:val="restart"/>
                  <w:vAlign w:val="center"/>
                </w:tcPr>
                <w:p>
                  <w:pPr>
                    <w:pStyle w:val="30"/>
                    <w:ind w:left="18" w:firstLine="3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 xml:space="preserve">Предельная (максимальная) высота ОКС </w:t>
                  </w:r>
                </w:p>
                <w:p>
                  <w:pPr>
                    <w:pStyle w:val="30"/>
                    <w:ind w:left="36" w:firstLine="2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(м)</w:t>
                  </w:r>
                </w:p>
              </w:tc>
              <w:tc>
                <w:tcPr>
                  <w:tcW w:w="1938" w:type="dxa"/>
                  <w:vMerge w:val="restart"/>
                  <w:vAlign w:val="center"/>
                </w:tcPr>
                <w:p>
                  <w:pPr>
                    <w:pStyle w:val="30"/>
                    <w:ind w:firstLine="2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Максимальный процент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застройки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</w:t>
                  </w:r>
                  <w:r>
                    <w:rPr>
                      <w:rFonts w:hint="default" w:ascii="Times New Roman" w:hAnsi="Times New Roman" w:cs="Times New Roman"/>
                      <w:b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границах земельного</w:t>
                  </w:r>
                  <w:r>
                    <w:rPr>
                      <w:rFonts w:hint="default" w:ascii="Times New Roman" w:hAnsi="Times New Roman" w:cs="Times New Roman"/>
                      <w:b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участка</w:t>
                  </w:r>
                </w:p>
                <w:p>
                  <w:pPr>
                    <w:pStyle w:val="30"/>
                    <w:spacing w:line="248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(%)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4" w:hRule="atLeast"/>
              </w:trPr>
              <w:tc>
                <w:tcPr>
                  <w:tcW w:w="556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7" w:type="dxa"/>
                  <w:textDirection w:val="btLr"/>
                  <w:vAlign w:val="center"/>
                </w:tcPr>
                <w:p>
                  <w:pPr>
                    <w:ind w:left="15" w:right="-5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Минимальная</w:t>
                  </w:r>
                </w:p>
              </w:tc>
              <w:tc>
                <w:tcPr>
                  <w:tcW w:w="1011" w:type="dxa"/>
                  <w:textDirection w:val="btLr"/>
                  <w:vAlign w:val="center"/>
                </w:tcPr>
                <w:p>
                  <w:pPr>
                    <w:ind w:left="15" w:right="-5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Максимальная</w:t>
                  </w:r>
                </w:p>
              </w:tc>
              <w:tc>
                <w:tcPr>
                  <w:tcW w:w="1531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662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7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38" w:type="dxa"/>
                  <w:vMerge w:val="continue"/>
                  <w:tcBorders>
                    <w:top w:val="nil"/>
                  </w:tcBorders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 w:hRule="atLeast"/>
              </w:trPr>
              <w:tc>
                <w:tcPr>
                  <w:tcW w:w="556" w:type="dxa"/>
                  <w:vAlign w:val="center"/>
                </w:tcPr>
                <w:p>
                  <w:pPr>
                    <w:pStyle w:val="30"/>
                    <w:spacing w:line="248" w:lineRule="exact"/>
                    <w:ind w:left="9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07" w:type="dxa"/>
                  <w:vAlign w:val="center"/>
                </w:tcPr>
                <w:p>
                  <w:pPr>
                    <w:pStyle w:val="30"/>
                    <w:spacing w:line="248" w:lineRule="exact"/>
                    <w:ind w:left="9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67" w:type="dxa"/>
                  <w:vAlign w:val="center"/>
                </w:tcPr>
                <w:p>
                  <w:pPr>
                    <w:pStyle w:val="30"/>
                    <w:spacing w:line="248" w:lineRule="exact"/>
                    <w:ind w:left="8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1" w:type="dxa"/>
                  <w:vAlign w:val="center"/>
                </w:tcPr>
                <w:p>
                  <w:pPr>
                    <w:pStyle w:val="30"/>
                    <w:spacing w:line="248" w:lineRule="exact"/>
                    <w:ind w:left="11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1" w:type="dxa"/>
                  <w:vAlign w:val="center"/>
                </w:tcPr>
                <w:p>
                  <w:pPr>
                    <w:pStyle w:val="30"/>
                    <w:spacing w:line="248" w:lineRule="exact"/>
                    <w:ind w:left="980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62" w:type="dxa"/>
                  <w:vAlign w:val="center"/>
                </w:tcPr>
                <w:p>
                  <w:pPr>
                    <w:pStyle w:val="30"/>
                    <w:spacing w:line="248" w:lineRule="exact"/>
                    <w:ind w:left="1067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29" w:type="dxa"/>
                  <w:vAlign w:val="center"/>
                </w:tcPr>
                <w:p>
                  <w:pPr>
                    <w:pStyle w:val="30"/>
                    <w:spacing w:line="248" w:lineRule="exact"/>
                    <w:ind w:left="11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87" w:type="dxa"/>
                  <w:vAlign w:val="center"/>
                </w:tcPr>
                <w:p>
                  <w:pPr>
                    <w:pStyle w:val="30"/>
                    <w:spacing w:line="248" w:lineRule="exact"/>
                    <w:ind w:left="10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38" w:type="dxa"/>
                  <w:vAlign w:val="center"/>
                </w:tcPr>
                <w:p>
                  <w:pPr>
                    <w:pStyle w:val="30"/>
                    <w:spacing w:line="248" w:lineRule="exact"/>
                    <w:ind w:right="747"/>
                    <w:jc w:val="righ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268" w:hRule="atLeast"/>
              </w:trPr>
              <w:tc>
                <w:tcPr>
                  <w:tcW w:w="12388" w:type="dxa"/>
                  <w:gridSpan w:val="9"/>
                  <w:vAlign w:val="center"/>
                </w:tcPr>
                <w:p>
                  <w:pPr>
                    <w:pStyle w:val="30"/>
                    <w:spacing w:line="248" w:lineRule="exact"/>
                    <w:ind w:right="747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val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68" w:hRule="atLeast"/>
              </w:trPr>
              <w:tc>
                <w:tcPr>
                  <w:tcW w:w="556" w:type="dxa"/>
                  <w:vAlign w:val="center"/>
                </w:tcPr>
                <w:p>
                  <w:pPr>
                    <w:pStyle w:val="30"/>
                    <w:spacing w:line="249" w:lineRule="exact"/>
                    <w:ind w:left="158" w:right="151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1.0</w:t>
                  </w:r>
                </w:p>
              </w:tc>
              <w:tc>
                <w:tcPr>
                  <w:tcW w:w="1607" w:type="dxa"/>
                  <w:vAlign w:val="center"/>
                </w:tcPr>
                <w:p>
                  <w:pPr>
                    <w:pStyle w:val="30"/>
                    <w:spacing w:line="252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pacing w:val="-2"/>
                      <w:sz w:val="16"/>
                      <w:szCs w:val="16"/>
                    </w:rPr>
                    <w:t>Сельскохозяйст</w:t>
                  </w: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венное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использование</w:t>
                  </w:r>
                </w:p>
              </w:tc>
              <w:tc>
                <w:tcPr>
                  <w:tcW w:w="1978" w:type="dxa"/>
                  <w:gridSpan w:val="2"/>
                  <w:vAlign w:val="center"/>
                </w:tcPr>
                <w:p>
                  <w:pPr>
                    <w:pStyle w:val="30"/>
                    <w:spacing w:line="252" w:lineRule="exact"/>
                    <w:ind w:left="109" w:right="305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531" w:type="dxa"/>
                  <w:vAlign w:val="center"/>
                </w:tcPr>
                <w:p>
                  <w:pPr>
                    <w:pStyle w:val="30"/>
                    <w:spacing w:line="249" w:lineRule="exact"/>
                    <w:ind w:left="980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62" w:type="dxa"/>
                  <w:vAlign w:val="center"/>
                </w:tcPr>
                <w:p>
                  <w:pPr>
                    <w:pStyle w:val="30"/>
                    <w:spacing w:line="249" w:lineRule="exact"/>
                    <w:ind w:left="1067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6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938" w:type="dxa"/>
                  <w:vAlign w:val="center"/>
                </w:tcPr>
                <w:p>
                  <w:pPr>
                    <w:pStyle w:val="30"/>
                    <w:spacing w:line="249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80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 ВЛ-10 Кв Л-5 ПС Солобско в административных границах Старорусского муниципального района Новгородской области, реестровый номер: 53:17-6.46, зоне публичного сервитута объекта электросетевого хозяйства ВЛ-10 Кв Л-5 ПС Солобско в административных границах Старорусского муниципального района Новгородской области, реестровый номер: 53:17-6.1816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 (или) водоотведения от 22.04.2024 №575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«Старорусское 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53:17:0071935, Наговское сельское поселение (д. Высокое).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 № 40-рср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С-109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24.04.2024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населенный пункт д. Высокое Наговского сельского поселения не газифицирован.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129/2-2024 от 13.05.2024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14316 руб. 00  коп. (четырнадцать тысяч триста шестнадцать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429 руб. 48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(четыреста двадцать девять  рублей 48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2863 руб. 20 коп. (две тысячи восемьсот шестьдесят три рубля 20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8 лет 8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4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 xml:space="preserve"> Новосельское сельское поселение, д. Большая Козона, ул. Полевая, земельный участок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17:0220101:749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Новосельское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Новосельского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11.12.2012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128 земельный участок расположен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зоне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bidi="ar-SA"/>
              </w:rPr>
              <w:t>Зона застройки индивидуальными жилыми домами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 (буквенное обозначение Ж1).</w:t>
            </w:r>
          </w:p>
          <w:tbl>
            <w:tblPr>
              <w:tblStyle w:val="4"/>
              <w:tblW w:w="12407" w:type="dxa"/>
              <w:tblInd w:w="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25"/>
              <w:gridCol w:w="1796"/>
              <w:gridCol w:w="934"/>
              <w:gridCol w:w="970"/>
              <w:gridCol w:w="1269"/>
              <w:gridCol w:w="1290"/>
              <w:gridCol w:w="1051"/>
              <w:gridCol w:w="1559"/>
              <w:gridCol w:w="2013"/>
              <w:gridCol w:w="900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2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Код</w:t>
                  </w:r>
                </w:p>
              </w:tc>
              <w:tc>
                <w:tcPr>
                  <w:tcW w:w="17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190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Площадь земельных участков, кв.м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Минималь-ные отступы от границ земельных участков в целях опреде-ления мест допустимого размещения зданий, строе-ний, сооруже-ний, за преде-лами которых запрещено строительство зданий, строений, сооружений,м</w:t>
                  </w:r>
                </w:p>
              </w:tc>
              <w:tc>
                <w:tcPr>
                  <w:tcW w:w="129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Минималь-ный отступ от красной линии в целях определения мест допус-тимого разме-щения зданий, строений, соо-ружений, за пределами которых зап-рещено строи-тельство зда-ний, строений, сооружений, м</w:t>
                  </w:r>
                </w:p>
              </w:tc>
              <w:tc>
                <w:tcPr>
                  <w:tcW w:w="10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Предель-ное коли-чество этажей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Предельная (максималь-ная) высота объектов капитально-го строи-тельства, м</w:t>
                  </w:r>
                </w:p>
              </w:tc>
              <w:tc>
                <w:tcPr>
                  <w:tcW w:w="20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Макси-мальная высота ограж-дения, м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2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2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29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0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5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01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1</w:t>
                  </w:r>
                </w:p>
              </w:tc>
              <w:tc>
                <w:tcPr>
                  <w:tcW w:w="1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8</w:t>
                  </w:r>
                </w:p>
              </w:tc>
              <w:tc>
                <w:tcPr>
                  <w:tcW w:w="2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1507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2.2</w:t>
                  </w:r>
                </w:p>
              </w:tc>
              <w:tc>
                <w:tcPr>
                  <w:tcW w:w="17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 xml:space="preserve">Для ведения личного подсобного хозяйства </w:t>
                  </w:r>
                </w:p>
                <w:p>
                  <w:pPr>
                    <w:tabs>
                      <w:tab w:val="left" w:pos="709"/>
                    </w:tabs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 xml:space="preserve">( приусадебный земельный участок) 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600</w:t>
                  </w:r>
                </w:p>
              </w:tc>
              <w:tc>
                <w:tcPr>
                  <w:tcW w:w="9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3000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0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10</w:t>
                  </w:r>
                </w:p>
              </w:tc>
              <w:tc>
                <w:tcPr>
                  <w:tcW w:w="20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ar-SA"/>
                    </w:rPr>
                    <w:t>а) 30 %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vertAlign w:val="superscript"/>
                      <w:lang w:bidi="ar-SA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ar-SA"/>
                    </w:rPr>
                    <w:t xml:space="preserve"> и менее</w:t>
                  </w:r>
                </w:p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ar-SA"/>
                    </w:rPr>
                    <w:t>б) 20 % при размере земельного участка более 800 м</w:t>
                  </w: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vertAlign w:val="superscript"/>
                      <w:lang w:bidi="ar-SA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1,8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Земельный участок расположен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водоохранная зона реки Порусья - Старорусского района Новгородской области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53:17-6.154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, в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зон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,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53:00-6.127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ПЭ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Березовая в д. Большая Козона.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81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14.03.2024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12.03.2024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33-рср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не предусмотрено «Схемой теплоснабжения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Новосельского сельского поселения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129/1-2024 от 13.05.2024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19163 руб. 00  коп. (девятнадцать тысяч сто шестьдесят три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574 руб. 89 коп.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(пятьсот семьдесят четыре рубля 89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1"/>
                <w:sz w:val="22"/>
                <w:szCs w:val="22"/>
                <w:lang w:val="ru-RU" w:eastAsia="zh-CN" w:bidi="hi-IN"/>
              </w:rPr>
              <w:t>3832 руб. 60 коп. (три тысячи восемьсот тридцать два рубля 60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5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городское поселение город Старая Русса, город Старая Русса, территория ГСК №20, улица 3-й ряд, земельный участок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24:0000000:6968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Хранение автотранспорта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hi-IN" w:eastAsia="zh-CN" w:bidi="hi-IN"/>
              </w:rPr>
              <w:t>зоне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</w:rPr>
              <w:t>«Зона объектов гаражного назначения» (буквенное обозначение П1)</w:t>
            </w:r>
          </w:p>
          <w:tbl>
            <w:tblPr>
              <w:tblStyle w:val="4"/>
              <w:tblW w:w="12512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552"/>
              <w:gridCol w:w="1057"/>
              <w:gridCol w:w="958"/>
              <w:gridCol w:w="1452"/>
              <w:gridCol w:w="87"/>
              <w:gridCol w:w="1324"/>
              <w:gridCol w:w="1076"/>
              <w:gridCol w:w="1176"/>
              <w:gridCol w:w="1158"/>
              <w:gridCol w:w="20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41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Предельное количество этажей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20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Минималь-ные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20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79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en-US"/>
                    </w:rPr>
                    <w:t>2.7.1.</w:t>
                  </w:r>
                </w:p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en-US"/>
                    </w:rPr>
                    <w:t xml:space="preserve">Хранение автотранспорта 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6"/>
                      <w:szCs w:val="16"/>
                      <w:lang w:eastAsia="en-US"/>
                    </w:rPr>
                    <w:t>не подлежит установле-нию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установ-лению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 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т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паводках одноп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роцентной обеспеченности,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53:00-6.459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она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 xml:space="preserve">от водовода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Д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150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 по ул. Латышских Гвардейцев в г. Старая Русса.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Необходимость установки водопроводного колодца с запорной арматурой на врезке уточнить на этапе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отведения от 22.04.2024 №15пр/24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1.Информация о возможной точке (точках) присоединения (адрес или описание местоположения точки или номер колодца или камеры)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самотечных сетей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141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23.04.2024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150/03 от 02.05.2024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4129 руб. 00 коп. (четыре тысячи сто двадцать девять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123 руб. 87 копеек (сто двадцать три рубля 87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825 руб. 80 копеек (восемьсот двадцать пять рублей 80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30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 6</w:t>
            </w:r>
          </w:p>
        </w:tc>
        <w:tc>
          <w:tcPr>
            <w:tcW w:w="12657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городское поселение город Старая Русса, город Старая Русса, территория ГСК №20, улица 3-й ряд, земельный участок 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24:0000000:6969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Хранение автотранспорта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hi-IN" w:eastAsia="zh-CN" w:bidi="hi-IN"/>
              </w:rPr>
              <w:t>зоне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</w:rPr>
              <w:t>«Зона объектов гаражного назначения» (буквенное обозначение П1)</w:t>
            </w:r>
          </w:p>
          <w:tbl>
            <w:tblPr>
              <w:tblStyle w:val="4"/>
              <w:tblW w:w="12512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552"/>
              <w:gridCol w:w="1057"/>
              <w:gridCol w:w="958"/>
              <w:gridCol w:w="1452"/>
              <w:gridCol w:w="87"/>
              <w:gridCol w:w="1324"/>
              <w:gridCol w:w="1076"/>
              <w:gridCol w:w="1176"/>
              <w:gridCol w:w="1158"/>
              <w:gridCol w:w="203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411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Предельное количество этажей</w:t>
                  </w:r>
                </w:p>
              </w:tc>
              <w:tc>
                <w:tcPr>
                  <w:tcW w:w="11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203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Минималь-ные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203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479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en-US"/>
                    </w:rPr>
                    <w:t>2.7.1.</w:t>
                  </w:r>
                </w:p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bidi="en-US"/>
                    </w:rPr>
                    <w:t xml:space="preserve">Хранение автотранспорта 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6"/>
                      <w:szCs w:val="16"/>
                      <w:lang w:eastAsia="en-US"/>
                    </w:rPr>
                    <w:t>не подлежит установле-нию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установлению</w:t>
                  </w:r>
                </w:p>
              </w:tc>
              <w:tc>
                <w:tcPr>
                  <w:tcW w:w="10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0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подлежит установ-лению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 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т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паводках одноп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роцентной обеспеченности,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53:00-6.459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она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 xml:space="preserve">от водовода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Д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150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 по ул. Латышских Гвардейцев в г. Старая Русса.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Необходимость установки водопроводного колодца с запорной арматурой на врезке уточнить на этапе изысканий.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отведения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отведения от 22.04.2024 №16пр/24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1.Информация о возможной точке (точках) присоединения (адрес или описание местоположения точки или номер колодца или камеры)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самотечных сетей водоотведения в кадастровом квартале).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140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23.04.2024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 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-рс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>договора 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Определена по результатам отчета об оценке годовой арендной платы земельного участка  №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150/03 от 02.05.2024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4129 руб. 00 коп. (четыре тысячи сто двадцать девять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123 руб. 87 копеек (сто двадцать три рубля 87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825 руб. 80 копеек (восемьсот двадцать пять рублей 80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30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 7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городское поселение город Старая Русса, город Старая Русса, площадь Привокзальная, земельный участок 4Д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кадастровый номер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24:0060103:105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автомобильный транспорт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зоне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 xml:space="preserve">«Зона размещения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делового, общественного и коммерческого назначения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» (буквенное обозначение О1)</w:t>
            </w:r>
          </w:p>
          <w:tbl>
            <w:tblPr>
              <w:tblStyle w:val="4"/>
              <w:tblW w:w="12399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9"/>
              <w:gridCol w:w="1552"/>
              <w:gridCol w:w="1057"/>
              <w:gridCol w:w="958"/>
              <w:gridCol w:w="1452"/>
              <w:gridCol w:w="87"/>
              <w:gridCol w:w="1567"/>
              <w:gridCol w:w="1212"/>
              <w:gridCol w:w="1313"/>
              <w:gridCol w:w="1450"/>
              <w:gridCol w:w="1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5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65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Предельное количество этажей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4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</w:rPr>
                    <w:t>Максимальная высота огражде-ния,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5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Минималь-ные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65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2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3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4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1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287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/>
                      <w:kern w:val="2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7.2</w:t>
                  </w:r>
                </w:p>
              </w:tc>
              <w:tc>
                <w:tcPr>
                  <w:tcW w:w="15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 w:val="0"/>
                    <w:tabs>
                      <w:tab w:val="left" w:pos="709"/>
                    </w:tabs>
                    <w:jc w:val="center"/>
                    <w:textAlignment w:val="baseline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color w:val="333333"/>
                      <w:sz w:val="16"/>
                      <w:szCs w:val="16"/>
                      <w:shd w:val="clear" w:color="auto" w:fill="FFFFFF"/>
                    </w:rPr>
                    <w:t>Автомобильный</w:t>
                  </w: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 xml:space="preserve"> транспорт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Не под-лежит установлению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kern w:val="2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16"/>
                      <w:szCs w:val="16"/>
                      <w:lang w:eastAsia="en-US"/>
                    </w:rPr>
                    <w:t>не подле-жит установ-лению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12657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2657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2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Зона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  <w:t xml:space="preserve"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53:00-6.459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водоснабжения: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водовода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100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ПЭ, проложенная к зданию автовокзала (по согласованию с собственником).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Информация о точке (точках) присоединения (адрес или описание местоположения точки или колодца или камеры) в существующие сети самотецной канализации Д 150 мм., ПЭ,  проложенные для здания автовокзала (по согласованию с собственником).</w:t>
            </w:r>
          </w:p>
          <w:p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</w:t>
            </w:r>
          </w:p>
          <w:p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Срок действия настоящих технических условий - три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.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07.02.2024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7м3/час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26.01.2024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5-рср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24008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20000 руб. 00 коп. (двадцать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600 руб. 00 копеек (Шестьсот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4000 руб. 00 копеек (Четыре тысячи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42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12657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1 год 6 месяцев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3.1.Дата и время начала подачи заявок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22 июня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с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час. 00 мин.</w:t>
      </w:r>
      <w:r>
        <w:rPr>
          <w:rFonts w:hint="default" w:ascii="Times New Roman" w:hAnsi="Times New Roman" w:cs="Times New Roman"/>
          <w:sz w:val="22"/>
          <w:szCs w:val="22"/>
        </w:rPr>
        <w:t xml:space="preserve"> Подача заявок осуществляется в электронной форме круглосуточно.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16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19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3.4.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Дата </w:t>
      </w:r>
      <w:r>
        <w:rPr>
          <w:rFonts w:hint="default" w:ascii="Times New Roman" w:hAnsi="Times New Roman" w:cs="Times New Roman"/>
          <w:sz w:val="22"/>
          <w:szCs w:val="22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22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10.00</w:t>
      </w:r>
      <w:r>
        <w:rPr>
          <w:rFonts w:hint="default" w:ascii="Times New Roman" w:hAnsi="Times New Roman" w:cs="Times New Roman"/>
          <w:sz w:val="22"/>
          <w:szCs w:val="22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3.5.Место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проведения </w:t>
      </w:r>
      <w:r>
        <w:rPr>
          <w:rFonts w:hint="default" w:ascii="Times New Roman" w:hAnsi="Times New Roman" w:cs="Times New Roman"/>
          <w:sz w:val="22"/>
          <w:szCs w:val="22"/>
        </w:rPr>
        <w:t>открытого аукциона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в электронной форме: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2"/>
          <w:szCs w:val="22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2"/>
          <w:szCs w:val="22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5.1.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16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</w:t>
      </w:r>
      <w:r>
        <w:rPr>
          <w:rFonts w:hint="default" w:ascii="Times New Roman" w:hAnsi="Times New Roman" w:cs="Times New Roman"/>
          <w:b/>
          <w:sz w:val="22"/>
          <w:szCs w:val="22"/>
        </w:rPr>
        <w:t>0 мин.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5.2.</w:t>
      </w: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5.3.</w:t>
      </w:r>
      <w:r>
        <w:rPr>
          <w:rFonts w:hint="default" w:ascii="Times New Roman" w:hAnsi="Times New Roman" w:cs="Times New Roman"/>
          <w:sz w:val="22"/>
          <w:szCs w:val="22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2"/>
          <w:szCs w:val="22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6.1.</w:t>
      </w:r>
      <w:r>
        <w:rPr>
          <w:rFonts w:hint="default" w:ascii="Times New Roman" w:hAnsi="Times New Roman" w:cs="Times New Roman"/>
          <w:bCs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6.2.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Заявка </w:t>
      </w:r>
      <w:r>
        <w:rPr>
          <w:rFonts w:hint="default" w:ascii="Times New Roman" w:hAnsi="Times New Roman" w:cs="Times New Roman"/>
          <w:sz w:val="22"/>
          <w:szCs w:val="22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22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в 10.00 час.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sz w:val="22"/>
          <w:szCs w:val="22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sz w:val="22"/>
          <w:szCs w:val="22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sz w:val="22"/>
          <w:szCs w:val="22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6.3.</w:t>
      </w:r>
      <w:r>
        <w:rPr>
          <w:rFonts w:hint="default"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порядке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6.4.</w:t>
      </w:r>
      <w:r>
        <w:rPr>
          <w:rFonts w:hint="default" w:ascii="Times New Roman" w:hAnsi="Times New Roman" w:cs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6.5.</w:t>
      </w:r>
      <w:r>
        <w:rPr>
          <w:rFonts w:hint="default" w:ascii="Times New Roman" w:hAnsi="Times New Roman" w:cs="Times New Roman"/>
          <w:bCs/>
          <w:sz w:val="22"/>
          <w:szCs w:val="22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  <w:shd w:val="clear" w:color="auto" w:fill="FFFF00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7.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2"/>
          <w:szCs w:val="22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www.torgi.gov.ru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</w:rPr>
      </w:pPr>
    </w:p>
    <w:sectPr>
      <w:headerReference r:id="rId5" w:type="default"/>
      <w:pgSz w:w="16838" w:h="11906" w:orient="landscape"/>
      <w:pgMar w:top="340" w:right="567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8F685"/>
    <w:multiLevelType w:val="singleLevel"/>
    <w:tmpl w:val="94D8F6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FC9614"/>
    <w:multiLevelType w:val="singleLevel"/>
    <w:tmpl w:val="ECFC961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D971356"/>
    <w:multiLevelType w:val="multilevel"/>
    <w:tmpl w:val="0D97135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3ED04B5"/>
    <w:rsid w:val="06F75648"/>
    <w:rsid w:val="070255EB"/>
    <w:rsid w:val="0FC96EC2"/>
    <w:rsid w:val="119A3A9C"/>
    <w:rsid w:val="11E16300"/>
    <w:rsid w:val="12247FD7"/>
    <w:rsid w:val="157F0EE9"/>
    <w:rsid w:val="16EA018D"/>
    <w:rsid w:val="19312B7E"/>
    <w:rsid w:val="19991380"/>
    <w:rsid w:val="1B032928"/>
    <w:rsid w:val="222C48B3"/>
    <w:rsid w:val="25D6235B"/>
    <w:rsid w:val="281B6AD6"/>
    <w:rsid w:val="2FC13EB0"/>
    <w:rsid w:val="32D67C1E"/>
    <w:rsid w:val="32F2315F"/>
    <w:rsid w:val="3B4E3CA7"/>
    <w:rsid w:val="3C3D23AF"/>
    <w:rsid w:val="3D51760B"/>
    <w:rsid w:val="45AB4212"/>
    <w:rsid w:val="486F53BE"/>
    <w:rsid w:val="4AC87380"/>
    <w:rsid w:val="4AEA2E64"/>
    <w:rsid w:val="4B0C1603"/>
    <w:rsid w:val="4BC57522"/>
    <w:rsid w:val="4C7700A1"/>
    <w:rsid w:val="4DE739D2"/>
    <w:rsid w:val="503B5F10"/>
    <w:rsid w:val="55F41CF4"/>
    <w:rsid w:val="56F55A2C"/>
    <w:rsid w:val="576E4E94"/>
    <w:rsid w:val="57AB5876"/>
    <w:rsid w:val="57FA24F9"/>
    <w:rsid w:val="5ACE2331"/>
    <w:rsid w:val="5C8D494A"/>
    <w:rsid w:val="5D1B45BC"/>
    <w:rsid w:val="5D5913E1"/>
    <w:rsid w:val="616E16CD"/>
    <w:rsid w:val="639E1468"/>
    <w:rsid w:val="64696129"/>
    <w:rsid w:val="68431F9E"/>
    <w:rsid w:val="6A7150B6"/>
    <w:rsid w:val="6DF27597"/>
    <w:rsid w:val="6EDB4A3C"/>
    <w:rsid w:val="746E3329"/>
    <w:rsid w:val="780304D8"/>
    <w:rsid w:val="78BA1818"/>
    <w:rsid w:val="7BEF260D"/>
    <w:rsid w:val="7D5844CD"/>
    <w:rsid w:val="7DDE6FBC"/>
    <w:rsid w:val="7F614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28">
    <w:name w:val="Основной шрифт абзаца1"/>
    <w:link w:val="29"/>
    <w:qFormat/>
    <w:uiPriority w:val="0"/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29">
    <w:name w:val="Обычный1"/>
    <w:link w:val="2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3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4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2024-06-20T13:52:01Z</cp:lastPrinted>
  <dcterms:modified xsi:type="dcterms:W3CDTF">2024-06-20T14:17:28Z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