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64" w:rsidRDefault="00877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7E64" w:rsidRDefault="004C44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ИЗВЕЩЕНИЕ</w:t>
      </w:r>
    </w:p>
    <w:p w:rsidR="00877E64" w:rsidRDefault="004C44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проведении аукциона в электронной форме</w:t>
      </w:r>
    </w:p>
    <w:p w:rsidR="00877E64" w:rsidRDefault="004C44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право заключения договоров аренды земельных участков</w:t>
      </w:r>
    </w:p>
    <w:p w:rsidR="00877E64" w:rsidRDefault="00877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7E64" w:rsidRDefault="004C4433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Общие положения</w:t>
      </w:r>
    </w:p>
    <w:p w:rsidR="00877E64" w:rsidRDefault="004C443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  <w:sz w:val="20"/>
          <w:szCs w:val="20"/>
        </w:rPr>
        <w:t xml:space="preserve">Место нахождения организатора аукциона: Российская Федерация, 175200, Новгородская область, г. Старая Русса, наб. Советская, д. 1, каб.14, т/ф 8 (81652) 2-23-53,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gradstr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admrussa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7E64" w:rsidRDefault="004C4433">
      <w:pPr>
        <w:pStyle w:val="af1"/>
        <w:numPr>
          <w:ilvl w:val="1"/>
          <w:numId w:val="1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Основание для проведения аукциона: Постановление Администрации Старорусского муниципального района Новгородской области от 09.04.2025 № 886    </w:t>
      </w:r>
    </w:p>
    <w:p w:rsidR="00877E64" w:rsidRDefault="004C4433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 проведении аукциона», от 09.04.2025 № 888 «О проведении аукциона».</w:t>
      </w:r>
    </w:p>
    <w:p w:rsidR="00877E64" w:rsidRDefault="004C443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877E64" w:rsidRDefault="004C443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Аукцион </w:t>
      </w:r>
      <w:r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проведения аукциона в электронной форме: </w:t>
      </w: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sz w:val="20"/>
          <w:szCs w:val="20"/>
        </w:rPr>
        <w:t>ООО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, размещенная на сайте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877E64" w:rsidRDefault="00877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7E64" w:rsidRDefault="004C4433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877E64" w:rsidRDefault="004C4433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аренды земельных участков:</w:t>
      </w:r>
    </w:p>
    <w:tbl>
      <w:tblPr>
        <w:tblStyle w:val="af0"/>
        <w:tblW w:w="14583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83"/>
      </w:tblGrid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83" w:type="dxa"/>
          </w:tcPr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bidi="en-US"/>
              </w:rPr>
              <w:t>Российская Федерация, Новгородская обл., Старорусский м.р-н, г.п. город Старая Русса, г. Старая Русса, Екатерининская ул., з/у 26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1360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53:24:0030144:477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877E64" w:rsidRDefault="004C443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 Для индивидуального жилищного строительства</w:t>
            </w:r>
          </w:p>
          <w:p w:rsidR="00877E64" w:rsidRDefault="004C4433">
            <w:pPr>
              <w:spacing w:after="0" w:line="240" w:lineRule="auto"/>
              <w:ind w:firstLineChars="150" w:firstLine="3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город Старая Русса </w:t>
            </w:r>
            <w:r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от 07.12.2009 № 242                      </w:t>
            </w:r>
            <w:proofErr w:type="gramStart"/>
            <w:r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в редакции от 22.11.2024 № 90),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земельный участок расположен в зоне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«Зона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застройки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жилыми домами» (буквенное обозначение Ж1)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141"/>
              <w:gridCol w:w="2013"/>
              <w:gridCol w:w="1306"/>
              <w:gridCol w:w="1270"/>
              <w:gridCol w:w="1495"/>
              <w:gridCol w:w="1319"/>
            </w:tblGrid>
            <w:tr w:rsidR="00877E64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877E64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877E64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877E64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877E64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877E64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877E64" w:rsidRDefault="004C443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877E64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сооружений, 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за пределами которых запрещено строительство зданий, строений, сооружений, м</w:t>
                  </w:r>
                </w:p>
                <w:p w:rsidR="00877E64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877E64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за 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lastRenderedPageBreak/>
                    <w:t>пределами которых запрещено строительство зданий, строений, сооружений, м</w:t>
                  </w:r>
                </w:p>
              </w:tc>
            </w:tr>
            <w:tr w:rsidR="00877E64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877E64" w:rsidRDefault="00877E64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877E64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877E64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877E64" w:rsidRDefault="004C4433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877E64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877E64" w:rsidRDefault="00877E6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877E64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877E64" w:rsidRDefault="00877E64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877E64">
              <w:trPr>
                <w:trHeight w:val="425"/>
              </w:trPr>
              <w:tc>
                <w:tcPr>
                  <w:tcW w:w="284" w:type="pct"/>
                  <w:shd w:val="clear" w:color="auto" w:fill="auto"/>
                </w:tcPr>
                <w:p w:rsidR="00877E64" w:rsidRDefault="004C443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2.1</w:t>
                  </w:r>
                </w:p>
              </w:tc>
              <w:tc>
                <w:tcPr>
                  <w:tcW w:w="921" w:type="pct"/>
                  <w:shd w:val="clear" w:color="auto" w:fill="auto"/>
                </w:tcPr>
                <w:p w:rsidR="00877E64" w:rsidRDefault="004C443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507" w:type="pct"/>
                  <w:shd w:val="clear" w:color="auto" w:fill="auto"/>
                </w:tcPr>
                <w:p w:rsidR="00877E64" w:rsidRDefault="004C443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350 (для ранее учтенных земельных участков)</w:t>
                  </w:r>
                </w:p>
                <w:p w:rsidR="00877E64" w:rsidRDefault="004C443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600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877E64" w:rsidRDefault="004C443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1500*</w:t>
                  </w:r>
                </w:p>
                <w:p w:rsidR="00877E64" w:rsidRDefault="004C443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2000**</w:t>
                  </w:r>
                </w:p>
                <w:p w:rsidR="00877E64" w:rsidRDefault="004C443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2600***</w:t>
                  </w:r>
                </w:p>
                <w:p w:rsidR="00877E64" w:rsidRDefault="00877E64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  <w:p w:rsidR="00877E64" w:rsidRDefault="004C4433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 наличии у правообладателей земельных участков документов, удостоверяющих право на площадь земельного участка, отличающуюся от установленной настоящими Правилами минимальной/максимальной площади земельных участков, площадь уточняемых земельных участков может превышать установленную настоящими Правилами минимальную/максимальную площадь земельных участков</w:t>
                  </w:r>
                </w:p>
              </w:tc>
              <w:tc>
                <w:tcPr>
                  <w:tcW w:w="580" w:type="pct"/>
                  <w:shd w:val="clear" w:color="auto" w:fill="auto"/>
                </w:tcPr>
                <w:p w:rsidR="00877E64" w:rsidRDefault="004C4433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highlight w:val="magenta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20</w:t>
                  </w:r>
                </w:p>
              </w:tc>
              <w:tc>
                <w:tcPr>
                  <w:tcW w:w="564" w:type="pct"/>
                  <w:shd w:val="clear" w:color="auto" w:fill="auto"/>
                </w:tcPr>
                <w:p w:rsidR="00877E64" w:rsidRDefault="004C4433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  <w:t>3 надземных этажа, 12 м</w:t>
                  </w:r>
                </w:p>
              </w:tc>
              <w:tc>
                <w:tcPr>
                  <w:tcW w:w="664" w:type="pct"/>
                  <w:shd w:val="clear" w:color="auto" w:fill="auto"/>
                </w:tcPr>
                <w:p w:rsidR="00877E64" w:rsidRDefault="004C44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</w:t>
                  </w:r>
                </w:p>
                <w:p w:rsidR="00877E64" w:rsidRDefault="00877E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77E64" w:rsidRDefault="00877E64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</w:tcPr>
                <w:p w:rsidR="00877E64" w:rsidRDefault="004C44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877E64" w:rsidRDefault="004C4433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877E64" w:rsidRDefault="004C4433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zh-CN"/>
              </w:rPr>
              <w:t>Земли населённых пунктов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Земельный участок расположен в зоне затопления территорий, прилегающих к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р.Порусья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р.Полисть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границах г.Старая Русса Старорусского муниципального района на территории Новгородской области, затапливаемых при половодьях однопроцентной обеспеченности, реестровый номер 53:24-6.509, зоне санитарного разрыва для Акционерного общества "123 авиационный ремонтный завод" расположенного по адресу: 175201, Россия, Новгородская область, г. Старая Русса, микрорайон Городок,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реестровый номер 53:24-6.212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технологические условия подключения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от 22.11.2024 № 2245 ООО Старорусское «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ЖКХ»сообщает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, что техническая возможность подключения к централизованным системам водоснабжения и водоотведения отсутствует в связи с отсутствием резерва пропускной способности водопроводных и канализационных сетей, обеспечивающих водоснабжение и отведение необходимого объема сточных вод (отсутствие распределительной сети водоснабжения и самотечных сетей водоотведения в кадастровых кварталах 53:24:0030144 в г.Старая Русса.</w:t>
            </w:r>
          </w:p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от 29.11.2024 № С-283 АО «Газпром газораспределение Великий Новгород»: технические условия № 459 подключения (технического присоединения) объекта капитального строительства к сети газораспределения максимальный расход газа: 7 м3/час. Сроки подключения (технологического присоединения): в соответствии с п.53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</w:t>
            </w:r>
          </w:p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от 25.11.2024 № 162-РСР 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города Старая Русса» отсутствует источник теплоснабжения.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договора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аренды  –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размер годовой арендной платы.</w:t>
            </w:r>
          </w:p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платы земельного участка от 16.12.2024 № 24160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autoSpaceDN w:val="0"/>
              <w:spacing w:line="36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32000 руб. 00 коп. (тридцать две тысячи рублей 00 копеек).</w:t>
            </w:r>
          </w:p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line="320" w:lineRule="atLeast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1600 руб. 00 коп. (одна тысяча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шестьсот  рублей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00 копеек).</w:t>
            </w:r>
          </w:p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line="32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6400 руб. 00 коп. (шесть тысяч четыреста рублей 00 копеек).</w:t>
            </w:r>
          </w:p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20 лет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83" w:type="dxa"/>
          </w:tcPr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Российская Федерация, Новгородская обл., Старорусский муниципальный район,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Наговское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 сельское поселение, деревня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Устрека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, улица Зелёная, земельный участок 3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2572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53:17:0040704:312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Для ведения личного подсобного хозяйства (приусадебный участок)</w:t>
            </w:r>
          </w:p>
          <w:p w:rsidR="00877E64" w:rsidRDefault="004C4433">
            <w:pPr>
              <w:spacing w:after="0" w:line="240" w:lineRule="auto"/>
              <w:ind w:firstLineChars="100" w:firstLine="200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Правил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сельское поселение Старорусского муниципального района, утверждёнными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 от 23.11.2012 № 110, земельный участок расположен в зоне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Зона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застройки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индивидуальными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жилыми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домами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zh-CN" w:bidi="hi-IN"/>
              </w:rPr>
              <w:t>» (буквенное обозначение Ж1)</w:t>
            </w:r>
          </w:p>
          <w:tbl>
            <w:tblPr>
              <w:tblpPr w:leftFromText="180" w:rightFromText="180" w:vertAnchor="page" w:horzAnchor="margin" w:tblpY="1"/>
              <w:tblOverlap w:val="never"/>
              <w:tblW w:w="11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814"/>
            </w:tblGrid>
            <w:tr w:rsidR="00877E64">
              <w:trPr>
                <w:trHeight w:val="158"/>
              </w:trPr>
              <w:tc>
                <w:tcPr>
                  <w:tcW w:w="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тельство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Минималь-ный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Предель-ное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мальная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высота объектов капитального строительства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процент застройки в границах земельного участка</w:t>
                  </w:r>
                </w:p>
              </w:tc>
            </w:tr>
            <w:tr w:rsidR="00877E64">
              <w:trPr>
                <w:trHeight w:val="157"/>
              </w:trPr>
              <w:tc>
                <w:tcPr>
                  <w:tcW w:w="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E64" w:rsidRDefault="00877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E64" w:rsidRDefault="00877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мальные</w:t>
                  </w:r>
                  <w:proofErr w:type="spellEnd"/>
                  <w:proofErr w:type="gramEnd"/>
                </w:p>
              </w:tc>
              <w:tc>
                <w:tcPr>
                  <w:tcW w:w="1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E64" w:rsidRDefault="00877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E64" w:rsidRDefault="00877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E64" w:rsidRDefault="00877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E64" w:rsidRDefault="00877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E64" w:rsidRDefault="00877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77E64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877E64">
              <w:tc>
                <w:tcPr>
                  <w:tcW w:w="1135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виды разрешенного использования</w:t>
                  </w:r>
                </w:p>
              </w:tc>
            </w:tr>
            <w:tr w:rsidR="00877E64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E64" w:rsidRDefault="004C4433">
                  <w:pPr>
                    <w:spacing w:line="247" w:lineRule="exact"/>
                    <w:ind w:left="15"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E64" w:rsidRDefault="004C4433">
                  <w:pPr>
                    <w:ind w:left="110" w:right="22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Для ведения личного</w:t>
                  </w:r>
                  <w:r>
                    <w:rPr>
                      <w:rFonts w:ascii="Times New Roman" w:hAnsi="Times New Roman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подсобного</w:t>
                  </w: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хозяйства (приусадебный участок)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E64" w:rsidRDefault="004C4433">
                  <w:pPr>
                    <w:spacing w:line="247" w:lineRule="exact"/>
                    <w:ind w:left="6" w:right="-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E64" w:rsidRDefault="00877E64">
                  <w:pPr>
                    <w:snapToGrid w:val="0"/>
                    <w:spacing w:line="247" w:lineRule="exact"/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  <w:p w:rsidR="00877E64" w:rsidRDefault="004C4433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4000</w:t>
                  </w:r>
                </w:p>
                <w:p w:rsidR="00877E64" w:rsidRDefault="004C4433">
                  <w:pPr>
                    <w:spacing w:line="247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30000*</w:t>
                  </w:r>
                </w:p>
                <w:p w:rsidR="00877E64" w:rsidRDefault="00877E64">
                  <w:pPr>
                    <w:spacing w:line="247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E64" w:rsidRDefault="004C44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 при размере земельного участка 800 м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 менее;</w:t>
                  </w:r>
                </w:p>
                <w:p w:rsidR="00877E64" w:rsidRDefault="004C44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 при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размере земельного участка более 800 м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</w:tbl>
          <w:p w:rsidR="00877E64" w:rsidRDefault="00877E64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877E64" w:rsidRDefault="004C4433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877E64" w:rsidRDefault="004C4433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 населённых пунктов</w:t>
            </w:r>
          </w:p>
          <w:p w:rsidR="00877E64" w:rsidRDefault="00877E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Земельный участок расположен в зоне публичного сервитута объекта электросетевого хозяйства: ВЛ-10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кВ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Л-3 ПС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Солобско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реестровый номер 53:17-6.1814, зоне с особыми условиями использования территории ВЛ-10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кВ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Л-3 ПС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Солобско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 административных границах Старорусского муниципального района Новгородской области, реестровый номер 53:17-6.85.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от 10.03.2025 №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529  ООО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Старорусское 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53:17:0040704,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Наговское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сельское поселение (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д.Устрека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) ООО Старорусское «ЖКХ» не имеет возможности предоставить информацию о возможности подключения земельного участка.</w:t>
            </w:r>
          </w:p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от 28.03.2025 № С-168 АО «Газпром газораспределение Великий Новгород»: населённый пункт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д.Устрека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Наговского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сельского поселения Старорусского муниципального района Новгородской области не газифицирован.</w:t>
            </w:r>
          </w:p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 28.10.2024 № 153-РСР Подключение объектов капитального строительства к инженерным сетям теплоснабжения, принадлежащим ООО «ТК Новгородская», не предусмотрено «Схемой теплоснабжения города Старая Русса» отсутствует источник теплоснабжения.</w:t>
            </w: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 право на заключение договора аренды – размер годовой арендной платы.</w:t>
            </w:r>
          </w:p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платы земельного участка от 15.11.2024 № 24146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autoSpaceDN w:val="0"/>
              <w:spacing w:line="36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40000 руб. 00 коп. (сорок тысяч рублей 00 копеек).</w:t>
            </w:r>
          </w:p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line="320" w:lineRule="atLeast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2000 руб. 00 коп. (две тысячи рублей 00 копеек).</w:t>
            </w:r>
          </w:p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line="32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8000 руб. 00 коп. (восемь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тысяч  рублей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00 копеек).</w:t>
            </w:r>
          </w:p>
          <w:p w:rsidR="00877E64" w:rsidRDefault="00877E64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77E64">
        <w:trPr>
          <w:trHeight w:val="365"/>
        </w:trPr>
        <w:tc>
          <w:tcPr>
            <w:tcW w:w="3100" w:type="dxa"/>
          </w:tcPr>
          <w:p w:rsidR="00877E64" w:rsidRDefault="004C44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877E64" w:rsidRDefault="004C443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20 лет</w:t>
            </w:r>
          </w:p>
        </w:tc>
      </w:tr>
    </w:tbl>
    <w:p w:rsidR="00877E64" w:rsidRDefault="00877E64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Условия проведения открытого аукциона в электронной форме: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3.1.Дата и время начала подачи заявок – </w:t>
      </w:r>
      <w:r w:rsidRPr="004C4433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апреля 2025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proofErr w:type="gramStart"/>
        <w:r>
          <w:rPr>
            <w:rStyle w:val="a4"/>
            <w:rFonts w:ascii="Times New Roman" w:hAnsi="Times New Roman" w:cs="Times New Roman"/>
            <w:color w:val="auto"/>
          </w:rPr>
          <w:t>www.rts-tender.ru</w:t>
        </w:r>
      </w:hyperlink>
      <w:r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3.2.Дата и время окончания подачи заявок – 28 апреля 2025 года в 17 час. 00 мин.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3.3.Дата и время рассмотрения заявок на участие в аукционе (дата определения участников) 29 апреля 2025 года.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  <w:bCs/>
        </w:rPr>
        <w:t xml:space="preserve">Дата </w:t>
      </w:r>
      <w:r>
        <w:rPr>
          <w:rFonts w:ascii="Times New Roman" w:hAnsi="Times New Roman" w:cs="Times New Roman"/>
        </w:rPr>
        <w:t>Проведение аукциона (дата и время начала приема предложений от участников аукциона) – 30</w:t>
      </w:r>
      <w:r>
        <w:rPr>
          <w:rFonts w:ascii="Times New Roman" w:hAnsi="Times New Roman" w:cs="Times New Roman"/>
          <w:bCs/>
        </w:rPr>
        <w:t xml:space="preserve"> апреля 2025 года в 10.00 </w:t>
      </w:r>
      <w:r>
        <w:rPr>
          <w:rFonts w:ascii="Times New Roman" w:hAnsi="Times New Roman" w:cs="Times New Roman"/>
        </w:rPr>
        <w:t>(время МСК).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3.5.Место </w:t>
      </w:r>
      <w:r>
        <w:rPr>
          <w:rFonts w:ascii="Times New Roman" w:hAnsi="Times New Roman" w:cs="Times New Roman"/>
          <w:bCs/>
        </w:rPr>
        <w:t xml:space="preserve">проведения </w:t>
      </w:r>
      <w:r>
        <w:rPr>
          <w:rFonts w:ascii="Times New Roman" w:hAnsi="Times New Roman" w:cs="Times New Roman"/>
        </w:rPr>
        <w:t>открытого аукциона</w:t>
      </w:r>
      <w:r>
        <w:rPr>
          <w:rFonts w:ascii="Times New Roman" w:hAnsi="Times New Roman" w:cs="Times New Roman"/>
          <w:bCs/>
        </w:rPr>
        <w:t xml:space="preserve"> в электронной форме: электронная торговая площадка 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«РТС-тендер»</w:t>
      </w:r>
      <w:r>
        <w:rPr>
          <w:rFonts w:ascii="Times New Roman" w:hAnsi="Times New Roman" w:cs="Times New Roman"/>
          <w:bCs/>
        </w:rPr>
        <w:t xml:space="preserve"> (</w:t>
      </w:r>
      <w:hyperlink r:id="rId12" w:history="1">
        <w:proofErr w:type="gramStart"/>
        <w:r>
          <w:rPr>
            <w:rStyle w:val="a4"/>
            <w:rFonts w:ascii="Times New Roman" w:hAnsi="Times New Roman" w:cs="Times New Roman"/>
            <w:bCs/>
          </w:rPr>
          <w:t>www.rts-tender.ru</w:t>
        </w:r>
      </w:hyperlink>
      <w:r>
        <w:rPr>
          <w:rFonts w:ascii="Times New Roman" w:eastAsia="Times New Roman" w:hAnsi="Times New Roman" w:cs="Times New Roman"/>
          <w:bCs/>
        </w:rPr>
        <w:t xml:space="preserve"> .</w:t>
      </w:r>
      <w:proofErr w:type="gramEnd"/>
      <w:r>
        <w:rPr>
          <w:rFonts w:ascii="Times New Roman" w:hAnsi="Times New Roman" w:cs="Times New Roman"/>
          <w:bCs/>
        </w:rPr>
        <w:t>)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в аукционе в электронной форме: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</w:rPr>
        <w:t>к настоящему информационному сообщению</w:t>
      </w:r>
      <w:r>
        <w:rPr>
          <w:rFonts w:ascii="Times New Roman" w:hAnsi="Times New Roman" w:cs="Times New Roman"/>
          <w:bCs/>
        </w:rPr>
        <w:t>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877E64" w:rsidRDefault="004C44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877E64" w:rsidRDefault="004C4433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</w:rPr>
      </w:pPr>
      <w:r>
        <w:rPr>
          <w:rFonts w:ascii="Times New Roman" w:eastAsia="Calibri" w:hAnsi="Times New Roman" w:cs="Times New Roman"/>
        </w:rPr>
        <w:t xml:space="preserve">            4.3.</w:t>
      </w:r>
      <w:r>
        <w:rPr>
          <w:rFonts w:ascii="Times New Roman" w:hAnsi="Times New Roman" w:cs="Times New Roman"/>
          <w:color w:val="03000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877E64" w:rsidRDefault="004C443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Внесение и возврат задатков: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eastAsia="Calibri" w:hAnsi="Times New Roman" w:cs="Times New Roman"/>
        </w:rPr>
        <w:t xml:space="preserve">Срок внесения задатка, т.е. поступления суммы задатка на счет оператора электронной площадки: не позднее 28 апреля </w:t>
      </w:r>
      <w:r>
        <w:rPr>
          <w:rFonts w:ascii="Times New Roman" w:hAnsi="Times New Roman" w:cs="Times New Roman"/>
        </w:rPr>
        <w:t>2025 года в 17 час. 00 мин.</w:t>
      </w:r>
    </w:p>
    <w:p w:rsidR="00877E64" w:rsidRDefault="004C44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5.2.</w:t>
      </w: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5.3.</w:t>
      </w:r>
      <w:r>
        <w:rPr>
          <w:rFonts w:ascii="Times New Roman" w:hAnsi="Times New Roman" w:cs="Times New Roman"/>
        </w:rPr>
        <w:t>Оператор электронной площадки</w:t>
      </w:r>
      <w:r>
        <w:rPr>
          <w:rFonts w:ascii="Times New Roman" w:hAnsi="Times New Roman" w:cs="Times New Roman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платежа – </w:t>
      </w:r>
      <w:r>
        <w:rPr>
          <w:rFonts w:ascii="Times New Roman" w:eastAsia="sans-serif" w:hAnsi="Times New Roman" w:cs="Times New Roman"/>
          <w:color w:val="2020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платежного поручения приведен на электронной площадке по адресу: </w:t>
      </w:r>
      <w:r>
        <w:rPr>
          <w:rStyle w:val="a4"/>
          <w:rFonts w:ascii="Times New Roman" w:hAnsi="Times New Roman" w:cs="Times New Roman"/>
        </w:rPr>
        <w:t>https://www.rts-tender.ru/details/platform-property-sales-details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Банковские реквизиты счета для перечисления задатка: 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Совкомбанк</w:t>
      </w:r>
      <w:proofErr w:type="spellEnd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», Расчетный счёт:40702810512030016362, Корр. Счёт: 30101810445250000360, БИК 044525360, ИНН 7710357167, КПП 773001001.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6.Перечень представляемых претендентами</w:t>
      </w:r>
      <w:r>
        <w:rPr>
          <w:rFonts w:ascii="Times New Roman" w:hAnsi="Times New Roman" w:cs="Times New Roman"/>
          <w:bCs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Cs/>
        </w:rPr>
        <w:t xml:space="preserve"> документов и требования к их оформлению: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6.1.</w:t>
      </w:r>
      <w:r>
        <w:rPr>
          <w:rFonts w:ascii="Times New Roman" w:hAnsi="Times New Roman" w:cs="Times New Roman"/>
          <w:bCs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</w:rPr>
        <w:t xml:space="preserve">. 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6.2.</w:t>
      </w:r>
      <w:r>
        <w:rPr>
          <w:rFonts w:ascii="Times New Roman" w:hAnsi="Times New Roman" w:cs="Times New Roman"/>
          <w:bCs/>
        </w:rPr>
        <w:t xml:space="preserve">Заявка </w:t>
      </w:r>
      <w:r>
        <w:rPr>
          <w:rFonts w:ascii="Times New Roman" w:hAnsi="Times New Roman" w:cs="Times New Roman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претендента либо лица, имеющего право действовать от имени претендента.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Предложение о цене подается участником в день проведения аукциона 30 апреля </w:t>
      </w:r>
      <w:r>
        <w:rPr>
          <w:rFonts w:ascii="Times New Roman" w:hAnsi="Times New Roman" w:cs="Times New Roman"/>
          <w:bCs/>
        </w:rPr>
        <w:t>2025 года в 10.00 ч.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Претендент вправе подать только одно предложение о цене, которое не может быть изменено.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С заявкой претенденты представляют следующие документы: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физические лица: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копию всех листов документа, удостоверяющего личность (20 листов);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юридические лица: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-заверенные копии учредительных документов; </w:t>
      </w:r>
    </w:p>
    <w:p w:rsidR="00877E64" w:rsidRDefault="004C44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6.3.</w:t>
      </w:r>
      <w:r>
        <w:rPr>
          <w:rFonts w:ascii="Times New Roman" w:hAnsi="Times New Roman" w:cs="Times New Roman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rPr>
            <w:rStyle w:val="a4"/>
            <w:rFonts w:ascii="Times New Roman" w:hAnsi="Times New Roman" w:cs="Times New Roman"/>
          </w:rPr>
          <w:t>порядке</w:t>
        </w:r>
      </w:hyperlink>
      <w:r>
        <w:rPr>
          <w:rFonts w:ascii="Times New Roman" w:hAnsi="Times New Roman" w:cs="Times New Roman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77E64" w:rsidRDefault="004C4433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6.4.</w:t>
      </w:r>
      <w:r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6.5.</w:t>
      </w:r>
      <w:r>
        <w:rPr>
          <w:rFonts w:ascii="Times New Roman" w:hAnsi="Times New Roman" w:cs="Times New Roman"/>
          <w:bCs/>
        </w:rPr>
        <w:t>Одно лицо имеет право подать только одну заявку.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77E64" w:rsidRDefault="004C4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77E64" w:rsidRDefault="00877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A6DA4" w:rsidRDefault="006A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877E64" w:rsidRDefault="004C4433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hd w:val="clear" w:color="auto" w:fill="FFFF00"/>
        </w:rPr>
      </w:pPr>
      <w:r>
        <w:rPr>
          <w:rFonts w:ascii="Times New Roman" w:eastAsia="Calibri" w:hAnsi="Times New Roman" w:cs="Times New Roman"/>
        </w:rPr>
        <w:lastRenderedPageBreak/>
        <w:t>7.Претендент не допускается к участию в аукционе по следующим основаниям: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1)непредставление</w:t>
      </w:r>
      <w:proofErr w:type="gramEnd"/>
      <w:r>
        <w:rPr>
          <w:rFonts w:ascii="Times New Roman" w:hAnsi="Times New Roman" w:cs="Times New Roman"/>
        </w:rPr>
        <w:t xml:space="preserve"> необходимых для участия в аукционе документов или представление недостоверных сведений;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2)не</w:t>
      </w:r>
      <w:proofErr w:type="gramEnd"/>
      <w:r>
        <w:rPr>
          <w:rFonts w:ascii="Times New Roman" w:hAnsi="Times New Roman" w:cs="Times New Roman"/>
        </w:rPr>
        <w:t xml:space="preserve"> поступление задатка на дату рассмотрения заявок на участие в аукционе и определения участников аукциона;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3)подача</w:t>
      </w:r>
      <w:proofErr w:type="gramEnd"/>
      <w:r>
        <w:rPr>
          <w:rFonts w:ascii="Times New Roman" w:hAnsi="Times New Roman" w:cs="Times New Roman"/>
        </w:rPr>
        <w:t xml:space="preserve">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877E64" w:rsidRDefault="004C44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4)наличие</w:t>
      </w:r>
      <w:proofErr w:type="gramEnd"/>
      <w:r>
        <w:rPr>
          <w:rFonts w:ascii="Times New Roman" w:hAnsi="Times New Roman" w:cs="Times New Roman"/>
        </w:rPr>
        <w:t xml:space="preserve">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877E64" w:rsidRDefault="004C44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8.Порядок рассмотрения заявок на участие в аукционе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случае, если аукцион признан несостоявшимся и только один заявитель признан участником аукциона, комитет градостроительства, имущественных отношений и земельных ресурсов Старорусского муниципального района в течение десяти дней со дня подписания протокола рассмотрения заявок обязан направить заявителю один экземпляр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один экземпляр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6A6DA4" w:rsidRDefault="006A6DA4" w:rsidP="006A6D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одном экземпляре, который передается победителю аукциона. </w:t>
      </w:r>
    </w:p>
    <w:p w:rsidR="006A6DA4" w:rsidRDefault="006A6DA4" w:rsidP="006A6D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Протокол о результатах аукциона размещается на официальном сайте администрации в течение одного рабочего дня со дня подписания протокола.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Победителем аукциона признается участник аукциона, предложивший наибольшую цену земельного участка.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0"/>
          <w:szCs w:val="20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9.Порядок проведения аукциона в электронной форме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«Шаг аукциона» устанавливается в фиксированной сумме, составляющей 5 (пять) процентов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 времени начала проведения процедуры аукциона Организатором торгов размещается: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6A6DA4" w:rsidRDefault="006A6DA4" w:rsidP="006A6DA4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6A6DA4" w:rsidRDefault="006A6DA4" w:rsidP="006A6D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10.Заключение договора купли-продажи (аренды)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hyperlink r:id="rId14" w:history="1">
        <w:r>
          <w:rPr>
            <w:rStyle w:val="a4"/>
            <w:rFonts w:ascii="Times New Roman" w:hAnsi="Times New Roman" w:cs="Times New Roman"/>
            <w:sz w:val="20"/>
            <w:szCs w:val="20"/>
          </w:rPr>
          <w:t>www.torgi.gov.ru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купли-продажи (аренды) заключается по начальной цене предмета аукциона: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 заявителем, признанным единственным участником аукциона,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 единственным принявшим участие в аукционе его участником.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договор купли-продажи (аренды)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договора аренды представлен в Приложении № 2 к настоящему извещению.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11. Порядок отказа от проведения торгов</w:t>
      </w:r>
    </w:p>
    <w:p w:rsidR="006A6DA4" w:rsidRDefault="006A6DA4" w:rsidP="006A6DA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6A6DA4" w:rsidRDefault="006A6DA4" w:rsidP="006A6DA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proofErr w:type="gramStart"/>
        <w:r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</w:p>
    <w:p w:rsidR="006A6DA4" w:rsidRDefault="006A6DA4" w:rsidP="006A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A6DA4" w:rsidRDefault="006A6DA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A6DA4">
      <w:headerReference w:type="default" r:id="rId16"/>
      <w:pgSz w:w="16838" w:h="11906" w:orient="landscape"/>
      <w:pgMar w:top="340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64" w:rsidRDefault="004C4433">
      <w:pPr>
        <w:spacing w:line="240" w:lineRule="auto"/>
      </w:pPr>
      <w:r>
        <w:separator/>
      </w:r>
    </w:p>
  </w:endnote>
  <w:endnote w:type="continuationSeparator" w:id="0">
    <w:p w:rsidR="00877E64" w:rsidRDefault="004C4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64" w:rsidRDefault="004C4433">
      <w:pPr>
        <w:spacing w:after="0"/>
      </w:pPr>
      <w:r>
        <w:separator/>
      </w:r>
    </w:p>
  </w:footnote>
  <w:footnote w:type="continuationSeparator" w:id="0">
    <w:p w:rsidR="00877E64" w:rsidRDefault="004C44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64" w:rsidRDefault="00877E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7"/>
    <w:rsid w:val="000146D5"/>
    <w:rsid w:val="00015B7F"/>
    <w:rsid w:val="000167C6"/>
    <w:rsid w:val="000221A8"/>
    <w:rsid w:val="00041734"/>
    <w:rsid w:val="000526F8"/>
    <w:rsid w:val="000633A0"/>
    <w:rsid w:val="00097175"/>
    <w:rsid w:val="000C6A49"/>
    <w:rsid w:val="000E3D2F"/>
    <w:rsid w:val="000E4D3B"/>
    <w:rsid w:val="00100A69"/>
    <w:rsid w:val="00100EF3"/>
    <w:rsid w:val="0010356B"/>
    <w:rsid w:val="00110A7B"/>
    <w:rsid w:val="0011139A"/>
    <w:rsid w:val="00117C95"/>
    <w:rsid w:val="00123E9C"/>
    <w:rsid w:val="00125AA7"/>
    <w:rsid w:val="0014101D"/>
    <w:rsid w:val="00151E9A"/>
    <w:rsid w:val="00154397"/>
    <w:rsid w:val="00154DE5"/>
    <w:rsid w:val="00183F53"/>
    <w:rsid w:val="001870E7"/>
    <w:rsid w:val="00197EE6"/>
    <w:rsid w:val="001A2810"/>
    <w:rsid w:val="001A3D9B"/>
    <w:rsid w:val="001A5FF5"/>
    <w:rsid w:val="001B6154"/>
    <w:rsid w:val="001E7749"/>
    <w:rsid w:val="001F50BB"/>
    <w:rsid w:val="00210749"/>
    <w:rsid w:val="002127C8"/>
    <w:rsid w:val="00213559"/>
    <w:rsid w:val="002244E9"/>
    <w:rsid w:val="002326D1"/>
    <w:rsid w:val="00236785"/>
    <w:rsid w:val="002406F7"/>
    <w:rsid w:val="00250AD7"/>
    <w:rsid w:val="002576D3"/>
    <w:rsid w:val="002634ED"/>
    <w:rsid w:val="00263BB2"/>
    <w:rsid w:val="00273376"/>
    <w:rsid w:val="00274568"/>
    <w:rsid w:val="00280A4A"/>
    <w:rsid w:val="00282E4D"/>
    <w:rsid w:val="002832D6"/>
    <w:rsid w:val="00283F6D"/>
    <w:rsid w:val="00292CEA"/>
    <w:rsid w:val="002A1370"/>
    <w:rsid w:val="002A31FD"/>
    <w:rsid w:val="002C15ED"/>
    <w:rsid w:val="002D7828"/>
    <w:rsid w:val="002F4A29"/>
    <w:rsid w:val="003074DD"/>
    <w:rsid w:val="003160AB"/>
    <w:rsid w:val="0032293F"/>
    <w:rsid w:val="00327C71"/>
    <w:rsid w:val="00336745"/>
    <w:rsid w:val="00347EBF"/>
    <w:rsid w:val="00357272"/>
    <w:rsid w:val="003660C2"/>
    <w:rsid w:val="003718B2"/>
    <w:rsid w:val="003722BD"/>
    <w:rsid w:val="00376FBB"/>
    <w:rsid w:val="00377AFF"/>
    <w:rsid w:val="0038639B"/>
    <w:rsid w:val="003873A4"/>
    <w:rsid w:val="003876B4"/>
    <w:rsid w:val="003A0C0C"/>
    <w:rsid w:val="003A678F"/>
    <w:rsid w:val="003B0826"/>
    <w:rsid w:val="003C3965"/>
    <w:rsid w:val="003C57B9"/>
    <w:rsid w:val="003E7F0F"/>
    <w:rsid w:val="003F410D"/>
    <w:rsid w:val="003F4737"/>
    <w:rsid w:val="003F569F"/>
    <w:rsid w:val="003F6C31"/>
    <w:rsid w:val="003F6C93"/>
    <w:rsid w:val="003F7769"/>
    <w:rsid w:val="00401735"/>
    <w:rsid w:val="00404379"/>
    <w:rsid w:val="0043411A"/>
    <w:rsid w:val="0044541C"/>
    <w:rsid w:val="004636A9"/>
    <w:rsid w:val="00466B17"/>
    <w:rsid w:val="00472CF6"/>
    <w:rsid w:val="004747FE"/>
    <w:rsid w:val="00476223"/>
    <w:rsid w:val="004808EE"/>
    <w:rsid w:val="0048714E"/>
    <w:rsid w:val="00487CDA"/>
    <w:rsid w:val="0049505D"/>
    <w:rsid w:val="004A4F24"/>
    <w:rsid w:val="004A576A"/>
    <w:rsid w:val="004B4D60"/>
    <w:rsid w:val="004C316B"/>
    <w:rsid w:val="004C4433"/>
    <w:rsid w:val="004C72F7"/>
    <w:rsid w:val="004D0527"/>
    <w:rsid w:val="004D0816"/>
    <w:rsid w:val="004D6993"/>
    <w:rsid w:val="004E4FB3"/>
    <w:rsid w:val="004F17AF"/>
    <w:rsid w:val="004F5142"/>
    <w:rsid w:val="004F52FF"/>
    <w:rsid w:val="004F538F"/>
    <w:rsid w:val="004F6BE6"/>
    <w:rsid w:val="0051310A"/>
    <w:rsid w:val="005258A8"/>
    <w:rsid w:val="00533CAF"/>
    <w:rsid w:val="00540DE3"/>
    <w:rsid w:val="00541567"/>
    <w:rsid w:val="00565677"/>
    <w:rsid w:val="00582FF3"/>
    <w:rsid w:val="00583128"/>
    <w:rsid w:val="00585663"/>
    <w:rsid w:val="00594A69"/>
    <w:rsid w:val="005A54DC"/>
    <w:rsid w:val="005B00CD"/>
    <w:rsid w:val="005B5AC9"/>
    <w:rsid w:val="005B6E7C"/>
    <w:rsid w:val="005C0CF7"/>
    <w:rsid w:val="005C282C"/>
    <w:rsid w:val="005C5747"/>
    <w:rsid w:val="005C7E61"/>
    <w:rsid w:val="005F06E6"/>
    <w:rsid w:val="00606151"/>
    <w:rsid w:val="00612B30"/>
    <w:rsid w:val="00621365"/>
    <w:rsid w:val="00626537"/>
    <w:rsid w:val="00635A17"/>
    <w:rsid w:val="00660D7D"/>
    <w:rsid w:val="00697583"/>
    <w:rsid w:val="006A1BB6"/>
    <w:rsid w:val="006A34A0"/>
    <w:rsid w:val="006A4399"/>
    <w:rsid w:val="006A5AAB"/>
    <w:rsid w:val="006A6DA4"/>
    <w:rsid w:val="006E50D5"/>
    <w:rsid w:val="006E77BD"/>
    <w:rsid w:val="00705F82"/>
    <w:rsid w:val="007163E8"/>
    <w:rsid w:val="0071651F"/>
    <w:rsid w:val="00717C64"/>
    <w:rsid w:val="00721DA8"/>
    <w:rsid w:val="00721E0C"/>
    <w:rsid w:val="0072471B"/>
    <w:rsid w:val="00726A68"/>
    <w:rsid w:val="00735375"/>
    <w:rsid w:val="007472EC"/>
    <w:rsid w:val="0075142B"/>
    <w:rsid w:val="00771246"/>
    <w:rsid w:val="0077553E"/>
    <w:rsid w:val="00782919"/>
    <w:rsid w:val="007844A8"/>
    <w:rsid w:val="00792EEC"/>
    <w:rsid w:val="007A277B"/>
    <w:rsid w:val="007A5BBC"/>
    <w:rsid w:val="007A642E"/>
    <w:rsid w:val="007B0DA6"/>
    <w:rsid w:val="007B28B6"/>
    <w:rsid w:val="007D19B0"/>
    <w:rsid w:val="007E53AF"/>
    <w:rsid w:val="007E563A"/>
    <w:rsid w:val="007E798E"/>
    <w:rsid w:val="007F5EA0"/>
    <w:rsid w:val="0080082C"/>
    <w:rsid w:val="00805A88"/>
    <w:rsid w:val="00813900"/>
    <w:rsid w:val="008465A0"/>
    <w:rsid w:val="008562C7"/>
    <w:rsid w:val="00856C76"/>
    <w:rsid w:val="00864FBB"/>
    <w:rsid w:val="00865182"/>
    <w:rsid w:val="00877E64"/>
    <w:rsid w:val="00885A33"/>
    <w:rsid w:val="008B438A"/>
    <w:rsid w:val="008C00B2"/>
    <w:rsid w:val="008C4F28"/>
    <w:rsid w:val="008D1A99"/>
    <w:rsid w:val="008F0968"/>
    <w:rsid w:val="008F73B0"/>
    <w:rsid w:val="00901C9E"/>
    <w:rsid w:val="00911979"/>
    <w:rsid w:val="009178F6"/>
    <w:rsid w:val="00922C51"/>
    <w:rsid w:val="00925EB9"/>
    <w:rsid w:val="00926525"/>
    <w:rsid w:val="00936E45"/>
    <w:rsid w:val="00937266"/>
    <w:rsid w:val="00945069"/>
    <w:rsid w:val="0095463E"/>
    <w:rsid w:val="009637DC"/>
    <w:rsid w:val="0097026C"/>
    <w:rsid w:val="009719C4"/>
    <w:rsid w:val="009808D7"/>
    <w:rsid w:val="009836FF"/>
    <w:rsid w:val="00983DA0"/>
    <w:rsid w:val="00992F2B"/>
    <w:rsid w:val="00994CAB"/>
    <w:rsid w:val="009953CD"/>
    <w:rsid w:val="009A6C19"/>
    <w:rsid w:val="009B2F55"/>
    <w:rsid w:val="009B43E4"/>
    <w:rsid w:val="009C4CEE"/>
    <w:rsid w:val="009C7BD1"/>
    <w:rsid w:val="009D5608"/>
    <w:rsid w:val="009D60C5"/>
    <w:rsid w:val="009D67ED"/>
    <w:rsid w:val="009E3359"/>
    <w:rsid w:val="009E3B7C"/>
    <w:rsid w:val="009F238E"/>
    <w:rsid w:val="009F2716"/>
    <w:rsid w:val="00A17175"/>
    <w:rsid w:val="00A3732D"/>
    <w:rsid w:val="00A623B9"/>
    <w:rsid w:val="00A65A05"/>
    <w:rsid w:val="00A771E2"/>
    <w:rsid w:val="00A83BC4"/>
    <w:rsid w:val="00A869DC"/>
    <w:rsid w:val="00A9664A"/>
    <w:rsid w:val="00AB1239"/>
    <w:rsid w:val="00AC377A"/>
    <w:rsid w:val="00AC6820"/>
    <w:rsid w:val="00AC740C"/>
    <w:rsid w:val="00AD0069"/>
    <w:rsid w:val="00AD4AF6"/>
    <w:rsid w:val="00AE01DD"/>
    <w:rsid w:val="00B26A79"/>
    <w:rsid w:val="00B35C80"/>
    <w:rsid w:val="00B36305"/>
    <w:rsid w:val="00B40537"/>
    <w:rsid w:val="00B416B5"/>
    <w:rsid w:val="00B53B0F"/>
    <w:rsid w:val="00B62784"/>
    <w:rsid w:val="00B7228F"/>
    <w:rsid w:val="00B91F9E"/>
    <w:rsid w:val="00B97DAA"/>
    <w:rsid w:val="00BA07FB"/>
    <w:rsid w:val="00BB29E4"/>
    <w:rsid w:val="00BB642F"/>
    <w:rsid w:val="00BD2E6B"/>
    <w:rsid w:val="00BE235D"/>
    <w:rsid w:val="00BF7705"/>
    <w:rsid w:val="00BF7964"/>
    <w:rsid w:val="00C22447"/>
    <w:rsid w:val="00C231ED"/>
    <w:rsid w:val="00C25E68"/>
    <w:rsid w:val="00C3131B"/>
    <w:rsid w:val="00C51213"/>
    <w:rsid w:val="00C5158C"/>
    <w:rsid w:val="00C55053"/>
    <w:rsid w:val="00C64A6F"/>
    <w:rsid w:val="00C73E52"/>
    <w:rsid w:val="00C74F95"/>
    <w:rsid w:val="00C766D5"/>
    <w:rsid w:val="00C95EA4"/>
    <w:rsid w:val="00CA0977"/>
    <w:rsid w:val="00CB6D0F"/>
    <w:rsid w:val="00CB7658"/>
    <w:rsid w:val="00CE1D23"/>
    <w:rsid w:val="00D05379"/>
    <w:rsid w:val="00D230E4"/>
    <w:rsid w:val="00D30EEC"/>
    <w:rsid w:val="00D6006E"/>
    <w:rsid w:val="00D65513"/>
    <w:rsid w:val="00D7053F"/>
    <w:rsid w:val="00D70A77"/>
    <w:rsid w:val="00D82641"/>
    <w:rsid w:val="00D91AF2"/>
    <w:rsid w:val="00DA2A17"/>
    <w:rsid w:val="00DA772E"/>
    <w:rsid w:val="00DA7732"/>
    <w:rsid w:val="00DD50D9"/>
    <w:rsid w:val="00DD79AF"/>
    <w:rsid w:val="00DF2B5F"/>
    <w:rsid w:val="00E01A6C"/>
    <w:rsid w:val="00E06954"/>
    <w:rsid w:val="00E1799A"/>
    <w:rsid w:val="00E31242"/>
    <w:rsid w:val="00E36A7B"/>
    <w:rsid w:val="00E40EDD"/>
    <w:rsid w:val="00E41C48"/>
    <w:rsid w:val="00E636E9"/>
    <w:rsid w:val="00E82CF1"/>
    <w:rsid w:val="00E854B3"/>
    <w:rsid w:val="00E90D6D"/>
    <w:rsid w:val="00E90FFA"/>
    <w:rsid w:val="00EA49A9"/>
    <w:rsid w:val="00EB1949"/>
    <w:rsid w:val="00EB246B"/>
    <w:rsid w:val="00EB2BE0"/>
    <w:rsid w:val="00EC4D7E"/>
    <w:rsid w:val="00ED0253"/>
    <w:rsid w:val="00ED08B7"/>
    <w:rsid w:val="00EE07F6"/>
    <w:rsid w:val="00EE4C24"/>
    <w:rsid w:val="00EE6D7B"/>
    <w:rsid w:val="00F06E7C"/>
    <w:rsid w:val="00F1236F"/>
    <w:rsid w:val="00F12B63"/>
    <w:rsid w:val="00F17440"/>
    <w:rsid w:val="00F20FFD"/>
    <w:rsid w:val="00F43B7E"/>
    <w:rsid w:val="00F44482"/>
    <w:rsid w:val="00F918E4"/>
    <w:rsid w:val="00F91DB1"/>
    <w:rsid w:val="00F96829"/>
    <w:rsid w:val="00F97E62"/>
    <w:rsid w:val="00FC542F"/>
    <w:rsid w:val="00FD3FFC"/>
    <w:rsid w:val="00FD5540"/>
    <w:rsid w:val="00FE5BCC"/>
    <w:rsid w:val="00FF1794"/>
    <w:rsid w:val="00FF180B"/>
    <w:rsid w:val="00FF1AC9"/>
    <w:rsid w:val="01103299"/>
    <w:rsid w:val="0111645D"/>
    <w:rsid w:val="070255EB"/>
    <w:rsid w:val="0A2E4744"/>
    <w:rsid w:val="0FC96EC2"/>
    <w:rsid w:val="119A3A9C"/>
    <w:rsid w:val="11E16300"/>
    <w:rsid w:val="14C240A5"/>
    <w:rsid w:val="15087E62"/>
    <w:rsid w:val="157F0EE9"/>
    <w:rsid w:val="16EA018D"/>
    <w:rsid w:val="173134DC"/>
    <w:rsid w:val="18481D14"/>
    <w:rsid w:val="193B7299"/>
    <w:rsid w:val="1B032928"/>
    <w:rsid w:val="1C41132F"/>
    <w:rsid w:val="207121C3"/>
    <w:rsid w:val="21AF006E"/>
    <w:rsid w:val="222C48B3"/>
    <w:rsid w:val="25D6235B"/>
    <w:rsid w:val="281B6AD6"/>
    <w:rsid w:val="2A387B0E"/>
    <w:rsid w:val="2FC13EB0"/>
    <w:rsid w:val="32D67C1E"/>
    <w:rsid w:val="33915382"/>
    <w:rsid w:val="36BF26AA"/>
    <w:rsid w:val="3B4E3CA7"/>
    <w:rsid w:val="3C3D23AF"/>
    <w:rsid w:val="3D51760B"/>
    <w:rsid w:val="3DBD63DB"/>
    <w:rsid w:val="42293EC8"/>
    <w:rsid w:val="42FB473A"/>
    <w:rsid w:val="45AB4212"/>
    <w:rsid w:val="486F53BE"/>
    <w:rsid w:val="4AC87380"/>
    <w:rsid w:val="4B0C1603"/>
    <w:rsid w:val="4BC57522"/>
    <w:rsid w:val="4C7700A1"/>
    <w:rsid w:val="4DE739D2"/>
    <w:rsid w:val="55F41CF4"/>
    <w:rsid w:val="56A24ECA"/>
    <w:rsid w:val="56F55A2C"/>
    <w:rsid w:val="576E4E94"/>
    <w:rsid w:val="57AB5876"/>
    <w:rsid w:val="57FA24F9"/>
    <w:rsid w:val="59BA0965"/>
    <w:rsid w:val="5ACE2331"/>
    <w:rsid w:val="5C8D494A"/>
    <w:rsid w:val="5CC805FB"/>
    <w:rsid w:val="5D1B45BC"/>
    <w:rsid w:val="5D5913E1"/>
    <w:rsid w:val="616E16CD"/>
    <w:rsid w:val="639E1468"/>
    <w:rsid w:val="64243959"/>
    <w:rsid w:val="64696129"/>
    <w:rsid w:val="6A7150B6"/>
    <w:rsid w:val="6DF27597"/>
    <w:rsid w:val="6EDB4A3C"/>
    <w:rsid w:val="746E3329"/>
    <w:rsid w:val="79485646"/>
    <w:rsid w:val="7BEF260D"/>
    <w:rsid w:val="7DDE6FBC"/>
    <w:rsid w:val="7F216332"/>
    <w:rsid w:val="7F61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47B9-9D7D-431F-91F7-029499C0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">
    <w:name w:val="Основной шрифт абзаца1"/>
    <w:link w:val="12"/>
    <w:qFormat/>
    <w:rPr>
      <w:rFonts w:ascii="Calibri" w:eastAsia="Calibri" w:hAnsi="Calibri" w:cs="Times New Roman"/>
      <w:szCs w:val="22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ascii="Calibri" w:eastAsia="Calibri" w:hAnsi="Calibri"/>
      <w:szCs w:val="22"/>
      <w:lang w:eastAsia="zh-CN" w:bidi="hi-I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F0E0B8-E8C4-4D45-8A0E-9EF123F0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4391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21</cp:revision>
  <cp:lastPrinted>2025-04-15T10:41:00Z</cp:lastPrinted>
  <dcterms:created xsi:type="dcterms:W3CDTF">2025-03-20T11:30:00Z</dcterms:created>
  <dcterms:modified xsi:type="dcterms:W3CDTF">2025-04-15T13:08:00Z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