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4D0816" w:rsidRDefault="00C25E68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175200, Новгородская область, г. Старая Ру</w:t>
      </w:r>
      <w:r w:rsidR="001870E7">
        <w:rPr>
          <w:rFonts w:ascii="Times New Roman" w:hAnsi="Times New Roman" w:cs="Times New Roman"/>
          <w:sz w:val="20"/>
          <w:szCs w:val="20"/>
        </w:rPr>
        <w:t>сса, наб. Советская, д. 1, каб.</w:t>
      </w:r>
      <w:r w:rsidR="009719C4">
        <w:rPr>
          <w:rFonts w:ascii="Times New Roman" w:hAnsi="Times New Roman" w:cs="Times New Roman"/>
          <w:sz w:val="20"/>
          <w:szCs w:val="20"/>
        </w:rPr>
        <w:t>14, т/ф 8 (81652) 2-23-53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719C4"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714E" w:rsidRPr="0048714E" w:rsidRDefault="00C25E68" w:rsidP="00594A69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eastAsia="Times New Roman" w:hAnsi="Times New Roman" w:cs="Times New Roman"/>
          <w:sz w:val="20"/>
          <w:szCs w:val="20"/>
        </w:rPr>
        <w:t>Основание для пров</w:t>
      </w:r>
      <w:r w:rsidR="009719C4">
        <w:rPr>
          <w:rFonts w:ascii="Times New Roman" w:eastAsia="Times New Roman" w:hAnsi="Times New Roman" w:cs="Times New Roman"/>
          <w:sz w:val="20"/>
          <w:szCs w:val="20"/>
        </w:rPr>
        <w:t>едения аукциона: Постановление А</w:t>
      </w: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дминистрации Старорусского муниципального района Новгородской области </w:t>
      </w:r>
      <w:r w:rsidR="00CB7658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F918E4">
        <w:rPr>
          <w:rFonts w:ascii="Times New Roman" w:eastAsia="Times New Roman" w:hAnsi="Times New Roman" w:cs="Times New Roman"/>
          <w:sz w:val="20"/>
          <w:szCs w:val="20"/>
        </w:rPr>
        <w:t>7</w:t>
      </w:r>
      <w:r w:rsidR="009719C4">
        <w:rPr>
          <w:rFonts w:ascii="Times New Roman" w:eastAsia="Times New Roman" w:hAnsi="Times New Roman" w:cs="Times New Roman"/>
          <w:sz w:val="20"/>
          <w:szCs w:val="20"/>
        </w:rPr>
        <w:t>.03.2025</w:t>
      </w: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18E4">
        <w:rPr>
          <w:rFonts w:ascii="Times New Roman" w:eastAsia="Times New Roman" w:hAnsi="Times New Roman" w:cs="Times New Roman"/>
          <w:sz w:val="20"/>
          <w:szCs w:val="20"/>
        </w:rPr>
        <w:t>№ 637</w:t>
      </w:r>
      <w:r w:rsidR="00BB2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714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B29E4" w:rsidRPr="009719C4" w:rsidRDefault="00F918E4" w:rsidP="009719C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проведении аукциона», от 17.03.2025 № 636 «О проведении аукциона», от 17.03.2025 № 635</w:t>
      </w:r>
      <w:r w:rsidRPr="00F918E4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аукциона»,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17.03.2025 № 634 «О проведении аукциона».</w:t>
      </w:r>
    </w:p>
    <w:p w:rsidR="004D0816" w:rsidRPr="00BB29E4" w:rsidRDefault="00C25E68" w:rsidP="00BB29E4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BB29E4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4D0816" w:rsidRDefault="00C25E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4D0816" w:rsidRDefault="004D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4D0816" w:rsidRDefault="00C25E68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4D0816" w:rsidRPr="00813900" w:rsidRDefault="002C15ED" w:rsidP="001F50B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813900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813900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Наговское</w:t>
            </w:r>
            <w:proofErr w:type="spellEnd"/>
            <w:r w:rsidRPr="00813900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сельское поселение, деревня Ужин, земельный участок 7а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4D0816" w:rsidRPr="00813900" w:rsidRDefault="002C15E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813900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1298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4D0816" w:rsidRPr="00813900" w:rsidRDefault="002C15ED" w:rsidP="001F50B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813900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53:17:0040601:226</w:t>
            </w:r>
          </w:p>
        </w:tc>
      </w:tr>
      <w:tr w:rsidR="003A678F" w:rsidRPr="003A678F" w:rsidTr="00697583">
        <w:trPr>
          <w:trHeight w:val="365"/>
        </w:trPr>
        <w:tc>
          <w:tcPr>
            <w:tcW w:w="3100" w:type="dxa"/>
          </w:tcPr>
          <w:p w:rsidR="004D0816" w:rsidRPr="003A678F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A678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4D0816" w:rsidRPr="003A678F" w:rsidRDefault="00C25E6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A678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4D0816" w:rsidRPr="00813900" w:rsidRDefault="00813900" w:rsidP="00151E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1390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Для ведения личного подсобного хозяйства (приусадебный участок)</w:t>
            </w:r>
          </w:p>
          <w:p w:rsidR="0072471B" w:rsidRPr="00813900" w:rsidRDefault="0072471B" w:rsidP="0072471B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72471B" w:rsidRPr="0072471B" w:rsidRDefault="0072471B" w:rsidP="0072471B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72471B" w:rsidRPr="0072471B" w:rsidRDefault="0072471B" w:rsidP="0072471B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72471B" w:rsidRPr="0072471B" w:rsidRDefault="0072471B" w:rsidP="0072471B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72471B" w:rsidRPr="0072471B" w:rsidRDefault="0072471B" w:rsidP="0072471B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72471B" w:rsidRPr="0072471B" w:rsidTr="0072471B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72471B" w:rsidRPr="0072471B" w:rsidTr="0072471B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71B" w:rsidRPr="0072471B" w:rsidTr="0072471B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2471B" w:rsidRPr="0072471B" w:rsidTr="0072471B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72471B" w:rsidRPr="0072471B" w:rsidTr="0072471B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72471B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813900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72471B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71B" w:rsidRPr="0072471B" w:rsidRDefault="0072471B" w:rsidP="0072471B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72471B" w:rsidRPr="0072471B" w:rsidRDefault="0072471B" w:rsidP="0072471B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72471B" w:rsidRPr="0072471B" w:rsidRDefault="0072471B" w:rsidP="0072471B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72471B" w:rsidRPr="0072471B" w:rsidRDefault="0072471B" w:rsidP="0072471B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8139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71B" w:rsidRPr="0072471B" w:rsidRDefault="0072471B" w:rsidP="0072471B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72471B" w:rsidRPr="0072471B" w:rsidRDefault="0072471B" w:rsidP="007247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4D0816" w:rsidRPr="00813900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4D0816" w:rsidRDefault="00C25E6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4D0816" w:rsidRDefault="00123E9C" w:rsidP="00813900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</w:t>
            </w:r>
            <w:r w:rsidRPr="00123E9C"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 xml:space="preserve">емли </w:t>
            </w:r>
            <w:r w:rsidR="00813900"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населённых пунктов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4D0816" w:rsidRPr="0043411A" w:rsidRDefault="00813900" w:rsidP="00123E9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расположен в прибрежной з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ащитной полосе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Волховского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водо</w:t>
            </w:r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хранилища в границах Старорусского района, р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еестровый номер 53:17-6.157,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во</w:t>
            </w:r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доохранной</w:t>
            </w:r>
            <w:proofErr w:type="spellEnd"/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зоне </w:t>
            </w:r>
            <w:proofErr w:type="spellStart"/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Волховского</w:t>
            </w:r>
            <w:proofErr w:type="spellEnd"/>
            <w:r w:rsidRPr="008139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водохранилища в границах Старорусского района, реестровый номер 53:17-6.160.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5258A8" w:rsidRPr="00ED08B7" w:rsidRDefault="009F2716" w:rsidP="00495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</w:t>
            </w:r>
            <w:r w:rsidR="00EA49A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тровом квартале 53:17:0040601, </w:t>
            </w:r>
            <w:proofErr w:type="spellStart"/>
            <w:r w:rsidR="00EA49A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аговское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 (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д.Ужин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9F2716" w:rsidRDefault="009F2716" w:rsidP="009F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АО «Газпром газораспределение Великий Новгород»: населённый пункт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д.Ужин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Наговского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</w:t>
            </w:r>
            <w:r w:rsidR="009E3B7C">
              <w:rPr>
                <w:rFonts w:ascii="Times New Roman" w:eastAsiaTheme="minorHAnsi" w:hAnsi="Times New Roman" w:cs="Times New Roman"/>
                <w:sz w:val="20"/>
                <w:szCs w:val="20"/>
              </w:rPr>
              <w:t>Новгородской области не газифицирован.</w:t>
            </w:r>
          </w:p>
          <w:p w:rsidR="004D0816" w:rsidRDefault="00C25E68" w:rsidP="009F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 к инженерным сетя</w:t>
            </w:r>
            <w:r w:rsidR="004F538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 теплоснабжения, принадлежащим 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«ТК Новгородская», не предусмотрено «Схемой теплоснабжения</w:t>
            </w:r>
            <w:r w:rsidR="00C73E52"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Русса» отсутству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ет источник теплоснабжения.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 – размер годовой арендной платы.</w:t>
            </w:r>
          </w:p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</w:t>
            </w:r>
            <w:r w:rsidR="003F410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 участка </w:t>
            </w:r>
            <w:r w:rsidR="009E3B7C" w:rsidRPr="009E3B7C">
              <w:rPr>
                <w:rFonts w:ascii="Times New Roman" w:eastAsiaTheme="minorHAnsi" w:hAnsi="Times New Roman" w:cs="Times New Roman"/>
                <w:sz w:val="20"/>
                <w:szCs w:val="20"/>
              </w:rPr>
              <w:t>от 17.12.2025 № 275/01</w:t>
            </w:r>
          </w:p>
        </w:tc>
        <w:tc>
          <w:tcPr>
            <w:tcW w:w="11483" w:type="dxa"/>
          </w:tcPr>
          <w:p w:rsidR="004D0816" w:rsidRPr="00DA7732" w:rsidRDefault="00C74F95" w:rsidP="006A34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141</w:t>
            </w:r>
            <w:bookmarkStart w:id="0" w:name="_GoBack"/>
            <w:bookmarkEnd w:id="0"/>
            <w:r w:rsidR="006A34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80</w:t>
            </w:r>
            <w:r w:rsidR="0044541C" w:rsidRPr="00DA773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руб. 00 коп</w:t>
            </w:r>
            <w:r w:rsid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. </w:t>
            </w:r>
            <w:r w:rsidR="003660C2"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</w:t>
            </w:r>
            <w:r w:rsidR="006A34A0" w:rsidRPr="006A34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четырнадцать тысяч сто восемьдесят рублей 00 копеек</w:t>
            </w:r>
            <w:r w:rsidR="003660C2"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4D0816" w:rsidRPr="00DA7732" w:rsidRDefault="006A34A0" w:rsidP="003F410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A34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425 руб. 40 коп. (четыреста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двадцать пять рублей 40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4D0816" w:rsidRPr="00DA7732" w:rsidRDefault="006A34A0" w:rsidP="000167C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A34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2836 руб. 00 коп. (две тысячи восемьсот тридцать шесть рублей 00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4D0816" w:rsidRDefault="006A34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7472EC" w:rsidRDefault="007472EC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7472EC" w:rsidRDefault="003074D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поселение, деревня Ужин, земельный участок 8а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7472EC" w:rsidRDefault="003074D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1330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7472EC" w:rsidRDefault="003074D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53:17:0040601:225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P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3074DD" w:rsidRPr="00813900" w:rsidRDefault="005B00CD" w:rsidP="003074D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074DD" w:rsidRPr="0081390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Для ведения личного подсобного хозяйства (приусадебный участок)</w:t>
            </w:r>
          </w:p>
          <w:p w:rsidR="003074DD" w:rsidRPr="00813900" w:rsidRDefault="003074DD" w:rsidP="003074DD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3074DD" w:rsidRPr="0072471B" w:rsidRDefault="003074DD" w:rsidP="003074DD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3074DD" w:rsidRPr="0072471B" w:rsidRDefault="003074DD" w:rsidP="003074DD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3074DD" w:rsidRPr="0072471B" w:rsidRDefault="003074DD" w:rsidP="003074DD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3074DD" w:rsidRPr="0072471B" w:rsidRDefault="003074DD" w:rsidP="003074DD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3074DD" w:rsidRPr="0072471B" w:rsidTr="00D62876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3074DD" w:rsidRPr="0072471B" w:rsidTr="00D62876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74DD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3074DD" w:rsidRPr="0072471B" w:rsidTr="00D62876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3074DD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4DD" w:rsidRPr="0072471B" w:rsidRDefault="003074DD" w:rsidP="003074DD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3074DD" w:rsidRPr="0072471B" w:rsidRDefault="003074DD" w:rsidP="003074DD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3074DD" w:rsidRPr="0072471B" w:rsidRDefault="003074DD" w:rsidP="003074DD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3074DD" w:rsidRPr="0072471B" w:rsidRDefault="003074DD" w:rsidP="003074DD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DD" w:rsidRPr="0072471B" w:rsidRDefault="003074DD" w:rsidP="003074DD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3074DD" w:rsidRPr="0072471B" w:rsidRDefault="003074DD" w:rsidP="00307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585663" w:rsidRDefault="00585663" w:rsidP="003074DD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75142B" w:rsidRDefault="0075142B" w:rsidP="0075142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75142B" w:rsidRDefault="003074DD" w:rsidP="0075142B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</w:t>
            </w:r>
            <w:r w:rsidR="0075142B">
              <w:rPr>
                <w:color w:val="000000"/>
                <w:sz w:val="20"/>
                <w:szCs w:val="20"/>
              </w:rPr>
              <w:t>нных пунктов</w:t>
            </w:r>
          </w:p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7472EC" w:rsidRDefault="003074DD" w:rsidP="005B6E7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Земельный участок расположен в прибрежной з</w:t>
            </w:r>
            <w:r w:rsid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ащитной полосе </w:t>
            </w:r>
            <w:proofErr w:type="spellStart"/>
            <w:r w:rsid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 w:rsid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хранилища в границах Старорусского района, 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еестровый номер 53:17-6.157,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доохранной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водохранилища в границах Старорусского района, реестровый номер 53:17-6.160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3074DD" w:rsidRPr="003074DD" w:rsidRDefault="00154DE5" w:rsidP="003074D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="003074DD"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</w:t>
            </w:r>
            <w:r w:rsid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тровом квартале 53:17:0040601, </w:t>
            </w:r>
            <w:proofErr w:type="spellStart"/>
            <w:r w:rsid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</w:t>
            </w:r>
            <w:r w:rsidR="003074DD"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аговское</w:t>
            </w:r>
            <w:proofErr w:type="spellEnd"/>
            <w:r w:rsidR="003074DD"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 (</w:t>
            </w:r>
            <w:proofErr w:type="spellStart"/>
            <w:r w:rsidR="003074DD"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="003074DD"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3074DD" w:rsidRPr="003074DD" w:rsidRDefault="003074DD" w:rsidP="003074D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АО «Газпром газораспределение Великий Новгород»: населённый пункт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Наговского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7472EC" w:rsidRDefault="003074DD" w:rsidP="008562C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</w:t>
            </w:r>
            <w:r w:rsidR="00EA49A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заключение договора аренды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– размер годовой арендной платы.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</w:t>
            </w:r>
            <w:r w:rsidR="003074DD">
              <w:rPr>
                <w:rFonts w:ascii="Times New Roman" w:eastAsiaTheme="minorHAnsi" w:hAnsi="Times New Roman" w:cs="Times New Roman"/>
                <w:sz w:val="20"/>
                <w:szCs w:val="20"/>
              </w:rPr>
              <w:t>й платы земельного участка от 17.</w:t>
            </w:r>
            <w:r w:rsidR="00C64A6F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3074DD">
              <w:rPr>
                <w:rFonts w:ascii="Times New Roman" w:eastAsiaTheme="minorHAnsi" w:hAnsi="Times New Roman" w:cs="Times New Roman"/>
                <w:sz w:val="20"/>
                <w:szCs w:val="20"/>
              </w:rPr>
              <w:t>2.2024 № 275/02</w:t>
            </w:r>
          </w:p>
        </w:tc>
        <w:tc>
          <w:tcPr>
            <w:tcW w:w="11483" w:type="dxa"/>
          </w:tcPr>
          <w:p w:rsidR="007472EC" w:rsidRDefault="003074DD" w:rsidP="00C64A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14529 руб. 00 коп. (четырнадцать тысяч пятьсот двадцать девять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7472EC" w:rsidRDefault="003074DD" w:rsidP="00C64A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435 руб. 87 коп. (четыреста тридцать пять рублей 87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7472EC" w:rsidRDefault="003074D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2905 руб. 80 коп. (две тысячи девятьсот пять рублей 80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7472EC" w:rsidRDefault="003074D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  <w:tr w:rsidR="007844A8" w:rsidTr="00697583">
        <w:trPr>
          <w:trHeight w:val="365"/>
        </w:trPr>
        <w:tc>
          <w:tcPr>
            <w:tcW w:w="3100" w:type="dxa"/>
          </w:tcPr>
          <w:p w:rsidR="007844A8" w:rsidRDefault="00EA49A9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83" w:type="dxa"/>
          </w:tcPr>
          <w:p w:rsidR="007844A8" w:rsidRDefault="007844A8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поселение, д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еревня Ужин, земельный участок 12</w:t>
            </w: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а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1200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53:17:0040601:227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Pr="007472EC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EA49A9" w:rsidRPr="00813900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1390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Для ведения личного подсобного хозяйства (приусадебный участок)</w:t>
            </w:r>
          </w:p>
          <w:p w:rsidR="00EA49A9" w:rsidRPr="00813900" w:rsidRDefault="00EA49A9" w:rsidP="00EA49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EA49A9" w:rsidRPr="0072471B" w:rsidRDefault="00EA49A9" w:rsidP="00EA49A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A49A9" w:rsidRPr="0072471B" w:rsidRDefault="00EA49A9" w:rsidP="00EA49A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A49A9" w:rsidRPr="0072471B" w:rsidRDefault="00EA49A9" w:rsidP="00EA49A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A49A9" w:rsidRPr="0072471B" w:rsidRDefault="00EA49A9" w:rsidP="00EA49A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EA49A9" w:rsidRPr="0072471B" w:rsidTr="00D62876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EA49A9" w:rsidRPr="0072471B" w:rsidTr="00D62876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A49A9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EA49A9" w:rsidRPr="0072471B" w:rsidTr="00D62876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EA49A9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9A9" w:rsidRPr="0072471B" w:rsidRDefault="00EA49A9" w:rsidP="00EA49A9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EA49A9" w:rsidRPr="0072471B" w:rsidRDefault="00EA49A9" w:rsidP="00EA49A9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EA49A9" w:rsidRPr="0072471B" w:rsidRDefault="00EA49A9" w:rsidP="00EA49A9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EA49A9" w:rsidRPr="0072471B" w:rsidRDefault="00EA49A9" w:rsidP="00EA49A9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9A9" w:rsidRPr="0072471B" w:rsidRDefault="00EA49A9" w:rsidP="00EA49A9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EA49A9" w:rsidRPr="0072471B" w:rsidRDefault="00EA49A9" w:rsidP="00EA49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EA49A9" w:rsidRDefault="00EA49A9" w:rsidP="00EA49A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EA49A9" w:rsidRDefault="00EA49A9" w:rsidP="00EA49A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EA49A9" w:rsidRDefault="00EA49A9" w:rsidP="00EA49A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населённых пунктов</w:t>
            </w:r>
          </w:p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Земельный участок расположен в прибрежной з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ащитной полосе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хранилища в границах Старорусского района, 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еестровый номер 53:17-6.157,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доохранной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водохранилища в границах Старорусского района, реестровый номер 53:17-6.160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EA49A9" w:rsidRP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 (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EA49A9" w:rsidRP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АО «Газпром газораспределение Великий Новгород»: населённый пункт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Наговского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EA49A9" w:rsidRP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– размер годовой арендной платы.</w:t>
            </w:r>
          </w:p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земельного участка от 17.12.2024 № 275/03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13109 руб. 00 коп. (тринадцать тыс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яч сто девять рублей 00 копеек)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393 руб. 27 коп. (триста девяносто три рубля 27 копеек)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2621 руб. 80 коп. (две тысячи шестьсот двадцать один рубль 80 копеек)</w:t>
            </w:r>
          </w:p>
        </w:tc>
      </w:tr>
      <w:tr w:rsidR="00EA49A9" w:rsidTr="00697583">
        <w:trPr>
          <w:trHeight w:val="365"/>
        </w:trPr>
        <w:tc>
          <w:tcPr>
            <w:tcW w:w="3100" w:type="dxa"/>
          </w:tcPr>
          <w:p w:rsidR="00EA49A9" w:rsidRDefault="00EA49A9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EA49A9" w:rsidRDefault="00EA49A9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EA4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4</w:t>
            </w:r>
          </w:p>
        </w:tc>
        <w:tc>
          <w:tcPr>
            <w:tcW w:w="11483" w:type="dxa"/>
          </w:tcPr>
          <w:p w:rsidR="008465A0" w:rsidRDefault="008465A0" w:rsidP="00EA49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поселение, деревня Ужин, земельный участок 12б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1166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53:17:0040601:228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Pr="007472EC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465A0" w:rsidRPr="0081390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1390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Для ведения личного подсобного хозяйства (приусадебный участок)</w:t>
            </w:r>
          </w:p>
          <w:p w:rsidR="008465A0" w:rsidRPr="00813900" w:rsidRDefault="008465A0" w:rsidP="008465A0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8465A0" w:rsidRPr="0072471B" w:rsidRDefault="008465A0" w:rsidP="008465A0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465A0" w:rsidRPr="0072471B" w:rsidRDefault="008465A0" w:rsidP="008465A0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465A0" w:rsidRPr="0072471B" w:rsidRDefault="008465A0" w:rsidP="008465A0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465A0" w:rsidRPr="0072471B" w:rsidRDefault="008465A0" w:rsidP="008465A0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8465A0" w:rsidRPr="0072471B" w:rsidTr="00D62876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8465A0" w:rsidRPr="0072471B" w:rsidTr="00D62876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65A0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8465A0" w:rsidRPr="0072471B" w:rsidTr="00D62876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8465A0" w:rsidRPr="0072471B" w:rsidTr="00D62876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5A0" w:rsidRPr="0072471B" w:rsidRDefault="008465A0" w:rsidP="008465A0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8465A0" w:rsidRPr="0072471B" w:rsidRDefault="008465A0" w:rsidP="008465A0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8465A0" w:rsidRPr="0072471B" w:rsidRDefault="008465A0" w:rsidP="008465A0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8465A0" w:rsidRPr="0072471B" w:rsidRDefault="008465A0" w:rsidP="008465A0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A0" w:rsidRPr="0072471B" w:rsidRDefault="008465A0" w:rsidP="008465A0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8465A0" w:rsidRPr="0072471B" w:rsidRDefault="008465A0" w:rsidP="008465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465A0" w:rsidRDefault="008465A0" w:rsidP="008465A0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465A0" w:rsidRDefault="008465A0" w:rsidP="008465A0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населённых пунктов</w:t>
            </w:r>
          </w:p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Земельный участок расположен в прибрежной з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ащитной полосе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хранилища в границах Старорусского района, 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еестровый номер 53:17-6.157,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</w:t>
            </w:r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доохранной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</w:t>
            </w:r>
            <w:proofErr w:type="spellStart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 w:rsidRPr="003074D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водохранилища в границах Старорусского района, реестровый номер 53:17-6.160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8465A0" w:rsidRPr="00EA49A9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 (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8465A0" w:rsidRPr="00EA49A9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АО «Газпром газораспределение Великий Новгород»: населённый пункт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д.Ужин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Наговского</w:t>
            </w:r>
            <w:proofErr w:type="spellEnd"/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8465A0" w:rsidRPr="00EA49A9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A49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– размер годовой арендной платы.</w:t>
            </w:r>
          </w:p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земельного участка от 17.12.2024 № 275/04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12738 руб. 00 коп. (двенадцать тысяч семьсот тридцать восемь рублей 00 копеек)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2547 руб. 60 коп. (две тысячи пятьсот сорок семь рублей 60 копеек)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465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382 руб. 14 коп. (триста восемьдесят два рубля 14 копеек)</w:t>
            </w:r>
          </w:p>
        </w:tc>
      </w:tr>
      <w:tr w:rsidR="008465A0" w:rsidTr="00697583">
        <w:trPr>
          <w:trHeight w:val="365"/>
        </w:trPr>
        <w:tc>
          <w:tcPr>
            <w:tcW w:w="3100" w:type="dxa"/>
          </w:tcPr>
          <w:p w:rsidR="008465A0" w:rsidRDefault="008465A0" w:rsidP="00846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465A0" w:rsidRDefault="008465A0" w:rsidP="008465A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</w:tbl>
    <w:p w:rsidR="007472EC" w:rsidRDefault="007472E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3.1.Дата и</w:t>
      </w:r>
      <w:r w:rsidR="00EB1949">
        <w:rPr>
          <w:rFonts w:ascii="Times New Roman" w:hAnsi="Times New Roman" w:cs="Times New Roman"/>
        </w:rPr>
        <w:t xml:space="preserve"> время начала подачи заявок – 29</w:t>
      </w:r>
      <w:r w:rsidR="00805A88">
        <w:rPr>
          <w:rFonts w:ascii="Times New Roman" w:hAnsi="Times New Roman" w:cs="Times New Roman"/>
        </w:rPr>
        <w:t xml:space="preserve"> марта 2025</w:t>
      </w:r>
      <w:r>
        <w:rPr>
          <w:rFonts w:ascii="Times New Roman" w:hAnsi="Times New Roman" w:cs="Times New Roman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4D0816" w:rsidRPr="007B0DA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DA6">
        <w:rPr>
          <w:rFonts w:ascii="Times New Roman" w:hAnsi="Times New Roman" w:cs="Times New Roman"/>
        </w:rPr>
        <w:t>3.2.Дата и время окончан</w:t>
      </w:r>
      <w:r w:rsidR="003873A4" w:rsidRPr="007B0DA6">
        <w:rPr>
          <w:rFonts w:ascii="Times New Roman" w:hAnsi="Times New Roman" w:cs="Times New Roman"/>
        </w:rPr>
        <w:t xml:space="preserve">ия подачи </w:t>
      </w:r>
      <w:r w:rsidR="007B0DA6" w:rsidRPr="007B0DA6">
        <w:rPr>
          <w:rFonts w:ascii="Times New Roman" w:hAnsi="Times New Roman" w:cs="Times New Roman"/>
        </w:rPr>
        <w:t>заявок – 03 апреля</w:t>
      </w:r>
      <w:r w:rsidR="005C282C" w:rsidRPr="007B0DA6">
        <w:rPr>
          <w:rFonts w:ascii="Times New Roman" w:hAnsi="Times New Roman" w:cs="Times New Roman"/>
        </w:rPr>
        <w:t xml:space="preserve"> 2025</w:t>
      </w:r>
      <w:r w:rsidRPr="007B0DA6">
        <w:rPr>
          <w:rFonts w:ascii="Times New Roman" w:hAnsi="Times New Roman" w:cs="Times New Roman"/>
        </w:rPr>
        <w:t xml:space="preserve"> года в 17 час. 00 мин.</w:t>
      </w:r>
    </w:p>
    <w:p w:rsidR="004D0816" w:rsidRPr="007B0DA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DA6">
        <w:rPr>
          <w:rFonts w:ascii="Times New Roman" w:hAnsi="Times New Roman" w:cs="Times New Roman"/>
        </w:rPr>
        <w:t>3.3.Дата и время рассмотрения заявок на участие в аукционе (дата определ</w:t>
      </w:r>
      <w:r w:rsidR="007B0DA6" w:rsidRPr="007B0DA6">
        <w:rPr>
          <w:rFonts w:ascii="Times New Roman" w:hAnsi="Times New Roman" w:cs="Times New Roman"/>
        </w:rPr>
        <w:t>ения участников) 04 апреля</w:t>
      </w:r>
      <w:r w:rsidR="003873A4" w:rsidRPr="007B0DA6">
        <w:rPr>
          <w:rFonts w:ascii="Times New Roman" w:hAnsi="Times New Roman" w:cs="Times New Roman"/>
        </w:rPr>
        <w:t xml:space="preserve"> 2025 </w:t>
      </w:r>
      <w:r w:rsidRPr="007B0DA6">
        <w:rPr>
          <w:rFonts w:ascii="Times New Roman" w:hAnsi="Times New Roman" w:cs="Times New Roman"/>
        </w:rPr>
        <w:t>года.</w:t>
      </w:r>
    </w:p>
    <w:p w:rsidR="004D0816" w:rsidRPr="007B28B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8B6">
        <w:rPr>
          <w:rFonts w:ascii="Times New Roman" w:hAnsi="Times New Roman" w:cs="Times New Roman"/>
        </w:rPr>
        <w:t>3.4.</w:t>
      </w:r>
      <w:r w:rsidRPr="007B28B6">
        <w:rPr>
          <w:rFonts w:ascii="Times New Roman" w:hAnsi="Times New Roman" w:cs="Times New Roman"/>
          <w:bCs/>
        </w:rPr>
        <w:t xml:space="preserve">Дата </w:t>
      </w:r>
      <w:r w:rsidRPr="007B28B6"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– </w:t>
      </w:r>
      <w:r w:rsidR="007B28B6" w:rsidRPr="007B28B6">
        <w:rPr>
          <w:rFonts w:ascii="Times New Roman" w:hAnsi="Times New Roman" w:cs="Times New Roman"/>
        </w:rPr>
        <w:t>07</w:t>
      </w:r>
      <w:r w:rsidR="003873A4" w:rsidRPr="007B28B6">
        <w:rPr>
          <w:rFonts w:ascii="Times New Roman" w:hAnsi="Times New Roman" w:cs="Times New Roman"/>
          <w:bCs/>
        </w:rPr>
        <w:t xml:space="preserve"> </w:t>
      </w:r>
      <w:r w:rsidR="007B28B6" w:rsidRPr="007B28B6">
        <w:rPr>
          <w:rFonts w:ascii="Times New Roman" w:hAnsi="Times New Roman" w:cs="Times New Roman"/>
          <w:bCs/>
        </w:rPr>
        <w:t>апреля</w:t>
      </w:r>
      <w:r w:rsidR="00DF2B5F" w:rsidRPr="007B28B6">
        <w:rPr>
          <w:rFonts w:ascii="Times New Roman" w:hAnsi="Times New Roman" w:cs="Times New Roman"/>
          <w:bCs/>
        </w:rPr>
        <w:t xml:space="preserve"> </w:t>
      </w:r>
      <w:r w:rsidR="005C282C" w:rsidRPr="007B28B6">
        <w:rPr>
          <w:rFonts w:ascii="Times New Roman" w:hAnsi="Times New Roman" w:cs="Times New Roman"/>
          <w:bCs/>
        </w:rPr>
        <w:t>2025</w:t>
      </w:r>
      <w:r w:rsidRPr="007B28B6">
        <w:rPr>
          <w:rFonts w:ascii="Times New Roman" w:hAnsi="Times New Roman" w:cs="Times New Roman"/>
          <w:bCs/>
        </w:rPr>
        <w:t xml:space="preserve"> года в 10.00 </w:t>
      </w:r>
      <w:r w:rsidRPr="007B28B6">
        <w:rPr>
          <w:rFonts w:ascii="Times New Roman" w:hAnsi="Times New Roman" w:cs="Times New Roman"/>
        </w:rPr>
        <w:t>(время МСК).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3.5.Место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Cs/>
        </w:rPr>
        <w:t xml:space="preserve"> (</w:t>
      </w:r>
      <w:hyperlink r:id="rId12" w:history="1">
        <w:r>
          <w:rPr>
            <w:rStyle w:val="a4"/>
            <w:rFonts w:ascii="Times New Roman" w:hAnsi="Times New Roman" w:cs="Times New Roman"/>
            <w:bCs/>
          </w:rPr>
          <w:t>www.rts-tender.ru</w:t>
        </w:r>
      </w:hyperlink>
      <w:r>
        <w:rPr>
          <w:rFonts w:ascii="Times New Roman" w:eastAsia="Times New Roman" w:hAnsi="Times New Roman" w:cs="Times New Roman"/>
          <w:bCs/>
        </w:rPr>
        <w:t xml:space="preserve"> .</w:t>
      </w:r>
      <w:r>
        <w:rPr>
          <w:rFonts w:ascii="Times New Roman" w:hAnsi="Times New Roman" w:cs="Times New Roman"/>
          <w:bCs/>
        </w:rPr>
        <w:t>)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D7053F">
        <w:rPr>
          <w:rFonts w:ascii="Times New Roman" w:eastAsia="Calibri" w:hAnsi="Times New Roman" w:cs="Times New Roman"/>
        </w:rPr>
        <w:t>04 апреля</w:t>
      </w:r>
      <w:r w:rsidR="00A17175" w:rsidRPr="00A17175">
        <w:rPr>
          <w:rFonts w:ascii="Times New Roman" w:eastAsia="Calibri" w:hAnsi="Times New Roman" w:cs="Times New Roman"/>
        </w:rPr>
        <w:t xml:space="preserve"> </w:t>
      </w:r>
      <w:r w:rsidR="005C282C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», Расчетный счёт:40702810512030016362, Корр.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Счёт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: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30101810445250000360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БИК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044525360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ИНН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7710357167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КПП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773001001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.</w:t>
      </w:r>
    </w:p>
    <w:p w:rsidR="004D0816" w:rsidRDefault="00C25E68" w:rsidP="0010356B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Предложение о цене подается участником в день проведения аукциона </w:t>
      </w:r>
      <w:r w:rsidR="00D7053F" w:rsidRPr="00D7053F">
        <w:rPr>
          <w:rFonts w:ascii="Times New Roman" w:eastAsia="Calibri" w:hAnsi="Times New Roman" w:cs="Times New Roman"/>
          <w:bCs/>
        </w:rPr>
        <w:t xml:space="preserve">07 апреля </w:t>
      </w:r>
      <w:r w:rsidR="001A5FF5">
        <w:rPr>
          <w:rFonts w:ascii="Times New Roman" w:hAnsi="Times New Roman" w:cs="Times New Roman"/>
          <w:bCs/>
        </w:rPr>
        <w:t>2025</w:t>
      </w:r>
      <w:r>
        <w:rPr>
          <w:rFonts w:ascii="Times New Roman" w:hAnsi="Times New Roman" w:cs="Times New Roman"/>
          <w:bCs/>
        </w:rPr>
        <w:t xml:space="preserve"> 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0816" w:rsidRDefault="00C25E68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F238E" w:rsidRDefault="009F2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D0816" w:rsidRDefault="00C25E68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Заявитель не допускается к участию в аукционе в следующих случаях: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D0816" w:rsidRDefault="00C25E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8.Порядок рассмотрения заявок на участие в аукционе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kern w:val="1"/>
        </w:rPr>
        <w:t>9.Порядок проведения аукциона в электронной форме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Организатором  торгов размещается: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10.Заключение договора купли-продажи (аренды)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</w:rPr>
          <w:t>www.torgi.gov.ru</w:t>
        </w:r>
      </w:hyperlink>
      <w:r>
        <w:rPr>
          <w:rFonts w:ascii="Times New Roman" w:hAnsi="Times New Roman" w:cs="Times New Roman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по начальной цене предмета аукциона: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заявителем, признанным единственным участником аукциона,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единственным принявшим участие в аукционе его участником.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аренды представлен в Приложении № 2 к настоящему извещению.</w:t>
      </w:r>
    </w:p>
    <w:p w:rsidR="004D0816" w:rsidRDefault="00C25E68" w:rsidP="009F2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11. Порядок отказа от проведения торгов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4D0816" w:rsidRDefault="00C25E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r>
          <w:rPr>
            <w:rStyle w:val="a4"/>
            <w:rFonts w:ascii="Times New Roman" w:hAnsi="Times New Roman" w:cs="Times New Roman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D0816" w:rsidRPr="00BB29E4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4D0816" w:rsidRPr="00BB29E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F2" w:rsidRDefault="00D91AF2">
      <w:pPr>
        <w:spacing w:line="240" w:lineRule="auto"/>
      </w:pPr>
      <w:r>
        <w:separator/>
      </w:r>
    </w:p>
  </w:endnote>
  <w:endnote w:type="continuationSeparator" w:id="0">
    <w:p w:rsidR="00D91AF2" w:rsidRDefault="00D91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F2" w:rsidRDefault="00D91AF2">
      <w:pPr>
        <w:spacing w:after="0"/>
      </w:pPr>
      <w:r>
        <w:separator/>
      </w:r>
    </w:p>
  </w:footnote>
  <w:footnote w:type="continuationSeparator" w:id="0">
    <w:p w:rsidR="00D91AF2" w:rsidRDefault="00D91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F2" w:rsidRDefault="00D91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46D5"/>
    <w:rsid w:val="00015B7F"/>
    <w:rsid w:val="000167C6"/>
    <w:rsid w:val="000221A8"/>
    <w:rsid w:val="00041734"/>
    <w:rsid w:val="000526F8"/>
    <w:rsid w:val="000633A0"/>
    <w:rsid w:val="00097175"/>
    <w:rsid w:val="000C6A49"/>
    <w:rsid w:val="000E3D2F"/>
    <w:rsid w:val="000E4D3B"/>
    <w:rsid w:val="00100A69"/>
    <w:rsid w:val="00100EF3"/>
    <w:rsid w:val="0010356B"/>
    <w:rsid w:val="00110A7B"/>
    <w:rsid w:val="0011139A"/>
    <w:rsid w:val="00117C95"/>
    <w:rsid w:val="00123E9C"/>
    <w:rsid w:val="00125AA7"/>
    <w:rsid w:val="0014101D"/>
    <w:rsid w:val="00151E9A"/>
    <w:rsid w:val="00154397"/>
    <w:rsid w:val="00154DE5"/>
    <w:rsid w:val="00183F53"/>
    <w:rsid w:val="001870E7"/>
    <w:rsid w:val="00197EE6"/>
    <w:rsid w:val="001A2810"/>
    <w:rsid w:val="001A3D9B"/>
    <w:rsid w:val="001A5FF5"/>
    <w:rsid w:val="001B6154"/>
    <w:rsid w:val="001E7749"/>
    <w:rsid w:val="001F50BB"/>
    <w:rsid w:val="00210749"/>
    <w:rsid w:val="002127C8"/>
    <w:rsid w:val="00213559"/>
    <w:rsid w:val="002244E9"/>
    <w:rsid w:val="002326D1"/>
    <w:rsid w:val="00236785"/>
    <w:rsid w:val="002406F7"/>
    <w:rsid w:val="00250AD7"/>
    <w:rsid w:val="002576D3"/>
    <w:rsid w:val="002634ED"/>
    <w:rsid w:val="00263BB2"/>
    <w:rsid w:val="00273376"/>
    <w:rsid w:val="00274568"/>
    <w:rsid w:val="00280A4A"/>
    <w:rsid w:val="00282E4D"/>
    <w:rsid w:val="002832D6"/>
    <w:rsid w:val="00283F6D"/>
    <w:rsid w:val="00292CEA"/>
    <w:rsid w:val="002A1370"/>
    <w:rsid w:val="002A31FD"/>
    <w:rsid w:val="002C15ED"/>
    <w:rsid w:val="002D7828"/>
    <w:rsid w:val="002F4A29"/>
    <w:rsid w:val="003074DD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639B"/>
    <w:rsid w:val="003873A4"/>
    <w:rsid w:val="003876B4"/>
    <w:rsid w:val="003A0C0C"/>
    <w:rsid w:val="003A678F"/>
    <w:rsid w:val="003B0826"/>
    <w:rsid w:val="003C3965"/>
    <w:rsid w:val="003C57B9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411A"/>
    <w:rsid w:val="0044541C"/>
    <w:rsid w:val="004636A9"/>
    <w:rsid w:val="00472CF6"/>
    <w:rsid w:val="004747FE"/>
    <w:rsid w:val="00476223"/>
    <w:rsid w:val="004808EE"/>
    <w:rsid w:val="0048714E"/>
    <w:rsid w:val="00487CDA"/>
    <w:rsid w:val="0049505D"/>
    <w:rsid w:val="004A4F24"/>
    <w:rsid w:val="004A576A"/>
    <w:rsid w:val="004B4D60"/>
    <w:rsid w:val="004C316B"/>
    <w:rsid w:val="004C72F7"/>
    <w:rsid w:val="004D0527"/>
    <w:rsid w:val="004D0816"/>
    <w:rsid w:val="004D6993"/>
    <w:rsid w:val="004E4FB3"/>
    <w:rsid w:val="004F17AF"/>
    <w:rsid w:val="004F5142"/>
    <w:rsid w:val="004F52FF"/>
    <w:rsid w:val="004F538F"/>
    <w:rsid w:val="004F6BE6"/>
    <w:rsid w:val="0051310A"/>
    <w:rsid w:val="005258A8"/>
    <w:rsid w:val="00533CAF"/>
    <w:rsid w:val="00540DE3"/>
    <w:rsid w:val="00541567"/>
    <w:rsid w:val="00565677"/>
    <w:rsid w:val="00582FF3"/>
    <w:rsid w:val="00583128"/>
    <w:rsid w:val="00585663"/>
    <w:rsid w:val="00594A69"/>
    <w:rsid w:val="005A54DC"/>
    <w:rsid w:val="005B00CD"/>
    <w:rsid w:val="005B5AC9"/>
    <w:rsid w:val="005B6E7C"/>
    <w:rsid w:val="005C0CF7"/>
    <w:rsid w:val="005C282C"/>
    <w:rsid w:val="005C5747"/>
    <w:rsid w:val="005C7E61"/>
    <w:rsid w:val="005F06E6"/>
    <w:rsid w:val="00606151"/>
    <w:rsid w:val="00612B30"/>
    <w:rsid w:val="00621365"/>
    <w:rsid w:val="00626537"/>
    <w:rsid w:val="00635A17"/>
    <w:rsid w:val="00660D7D"/>
    <w:rsid w:val="00697583"/>
    <w:rsid w:val="006A1BB6"/>
    <w:rsid w:val="006A34A0"/>
    <w:rsid w:val="006A4399"/>
    <w:rsid w:val="006A5AAB"/>
    <w:rsid w:val="006E50D5"/>
    <w:rsid w:val="006E77BD"/>
    <w:rsid w:val="00705F82"/>
    <w:rsid w:val="007163E8"/>
    <w:rsid w:val="0071651F"/>
    <w:rsid w:val="00717C64"/>
    <w:rsid w:val="00721DA8"/>
    <w:rsid w:val="00721E0C"/>
    <w:rsid w:val="0072471B"/>
    <w:rsid w:val="00726A68"/>
    <w:rsid w:val="00735375"/>
    <w:rsid w:val="007472EC"/>
    <w:rsid w:val="0075142B"/>
    <w:rsid w:val="00771246"/>
    <w:rsid w:val="0077553E"/>
    <w:rsid w:val="00782919"/>
    <w:rsid w:val="007844A8"/>
    <w:rsid w:val="00792EEC"/>
    <w:rsid w:val="007A277B"/>
    <w:rsid w:val="007A5BBC"/>
    <w:rsid w:val="007A642E"/>
    <w:rsid w:val="007B0DA6"/>
    <w:rsid w:val="007B28B6"/>
    <w:rsid w:val="007D19B0"/>
    <w:rsid w:val="007E53AF"/>
    <w:rsid w:val="007E563A"/>
    <w:rsid w:val="007E798E"/>
    <w:rsid w:val="007F5EA0"/>
    <w:rsid w:val="0080082C"/>
    <w:rsid w:val="00805A88"/>
    <w:rsid w:val="00813900"/>
    <w:rsid w:val="008465A0"/>
    <w:rsid w:val="008562C7"/>
    <w:rsid w:val="00856C76"/>
    <w:rsid w:val="00864FBB"/>
    <w:rsid w:val="00865182"/>
    <w:rsid w:val="00885A33"/>
    <w:rsid w:val="008B438A"/>
    <w:rsid w:val="008C00B2"/>
    <w:rsid w:val="008C4F28"/>
    <w:rsid w:val="008D1A99"/>
    <w:rsid w:val="008F0968"/>
    <w:rsid w:val="008F73B0"/>
    <w:rsid w:val="00901C9E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9E3B7C"/>
    <w:rsid w:val="009F238E"/>
    <w:rsid w:val="009F2716"/>
    <w:rsid w:val="00A17175"/>
    <w:rsid w:val="00A3732D"/>
    <w:rsid w:val="00A623B9"/>
    <w:rsid w:val="00A65A05"/>
    <w:rsid w:val="00A771E2"/>
    <w:rsid w:val="00A83BC4"/>
    <w:rsid w:val="00A869DC"/>
    <w:rsid w:val="00A9664A"/>
    <w:rsid w:val="00AB1239"/>
    <w:rsid w:val="00AC377A"/>
    <w:rsid w:val="00AC6820"/>
    <w:rsid w:val="00AC740C"/>
    <w:rsid w:val="00AD0069"/>
    <w:rsid w:val="00AD4AF6"/>
    <w:rsid w:val="00AE01DD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E6B"/>
    <w:rsid w:val="00BE235D"/>
    <w:rsid w:val="00BF7705"/>
    <w:rsid w:val="00BF7964"/>
    <w:rsid w:val="00C22447"/>
    <w:rsid w:val="00C231ED"/>
    <w:rsid w:val="00C25E68"/>
    <w:rsid w:val="00C3131B"/>
    <w:rsid w:val="00C51213"/>
    <w:rsid w:val="00C5158C"/>
    <w:rsid w:val="00C55053"/>
    <w:rsid w:val="00C64A6F"/>
    <w:rsid w:val="00C73E52"/>
    <w:rsid w:val="00C74F95"/>
    <w:rsid w:val="00C766D5"/>
    <w:rsid w:val="00C95EA4"/>
    <w:rsid w:val="00CA0977"/>
    <w:rsid w:val="00CB6D0F"/>
    <w:rsid w:val="00CB7658"/>
    <w:rsid w:val="00CE1D23"/>
    <w:rsid w:val="00D05379"/>
    <w:rsid w:val="00D230E4"/>
    <w:rsid w:val="00D30EEC"/>
    <w:rsid w:val="00D6006E"/>
    <w:rsid w:val="00D65513"/>
    <w:rsid w:val="00D7053F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E01A6C"/>
    <w:rsid w:val="00E06954"/>
    <w:rsid w:val="00E1799A"/>
    <w:rsid w:val="00E31242"/>
    <w:rsid w:val="00E36A7B"/>
    <w:rsid w:val="00E40EDD"/>
    <w:rsid w:val="00E41C48"/>
    <w:rsid w:val="00E636E9"/>
    <w:rsid w:val="00E82CF1"/>
    <w:rsid w:val="00E854B3"/>
    <w:rsid w:val="00E90D6D"/>
    <w:rsid w:val="00E90FFA"/>
    <w:rsid w:val="00EA49A9"/>
    <w:rsid w:val="00EB1949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1236F"/>
    <w:rsid w:val="00F12B63"/>
    <w:rsid w:val="00F17440"/>
    <w:rsid w:val="00F20FFD"/>
    <w:rsid w:val="00F43B7E"/>
    <w:rsid w:val="00F44482"/>
    <w:rsid w:val="00F918E4"/>
    <w:rsid w:val="00F91DB1"/>
    <w:rsid w:val="00F96829"/>
    <w:rsid w:val="00F97E62"/>
    <w:rsid w:val="00FC542F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73134DC"/>
    <w:rsid w:val="18481D14"/>
    <w:rsid w:val="1B032928"/>
    <w:rsid w:val="1C41132F"/>
    <w:rsid w:val="21AF006E"/>
    <w:rsid w:val="222C48B3"/>
    <w:rsid w:val="25D6235B"/>
    <w:rsid w:val="281B6AD6"/>
    <w:rsid w:val="2FC13EB0"/>
    <w:rsid w:val="32D67C1E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1CA4-13D3-4157-A466-741171F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249B8-4CF5-422E-A9C7-6DB4E926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17</cp:revision>
  <cp:lastPrinted>2024-04-18T12:35:00Z</cp:lastPrinted>
  <dcterms:created xsi:type="dcterms:W3CDTF">2025-03-20T11:30:00Z</dcterms:created>
  <dcterms:modified xsi:type="dcterms:W3CDTF">2025-03-20T13:21:00Z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