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ИЗВЕЩЕНИЕ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проведении аукциона в электронной форме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право заключения</w:t>
      </w:r>
      <w:r>
        <w:rPr>
          <w:rFonts w:ascii="Times New Roman" w:hAnsi="Times New Roman" w:cs="Times New Roman"/>
          <w:b/>
          <w:bCs/>
        </w:rPr>
        <w:t xml:space="preserve"> договоров аренды</w:t>
      </w:r>
      <w:r>
        <w:rPr>
          <w:rFonts w:ascii="Times New Roman" w:hAnsi="Times New Roman" w:cs="Times New Roman"/>
        </w:rPr>
        <w:t xml:space="preserve"> земельных участков</w:t>
      </w:r>
    </w:p>
    <w:p>
      <w:pPr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pStyle w:val="1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</w:rPr>
        <w:t>Общие положения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Организатор аукциона: Администрация Старорусского муниципального района Новгородской области. </w:t>
      </w:r>
      <w:r>
        <w:rPr>
          <w:rFonts w:ascii="Times New Roman" w:hAnsi="Times New Roman" w:cs="Times New Roman"/>
        </w:rPr>
        <w:t xml:space="preserve">Место нахождения организатора аукциона: </w:t>
      </w:r>
      <w:r>
        <w:rPr>
          <w:rFonts w:ascii="Times New Roman" w:hAnsi="Times New Roman" w:cs="Times New Roman"/>
          <w:bCs/>
        </w:rPr>
        <w:t xml:space="preserve">Российская Федерация, 175200, Новгородская область, г. Старая Русса, наб. Советская, д. 1, каб. 14, т/ф 8 (81652) 5-26-70, </w:t>
      </w:r>
      <w:r>
        <w:rPr>
          <w:rFonts w:ascii="Times New Roman" w:hAnsi="Times New Roman" w:cs="Times New Roman"/>
          <w:bCs/>
          <w:lang w:val="en-US"/>
        </w:rPr>
        <w:t>E</w:t>
      </w:r>
      <w:r>
        <w:rPr>
          <w:rFonts w:ascii="Times New Roman" w:hAnsi="Times New Roman" w:cs="Times New Roman"/>
          <w:bCs/>
        </w:rPr>
        <w:t>-</w:t>
      </w:r>
      <w:r>
        <w:rPr>
          <w:rFonts w:ascii="Times New Roman" w:hAnsi="Times New Roman" w:cs="Times New Roman"/>
          <w:bCs/>
          <w:lang w:val="en-US"/>
        </w:rPr>
        <w:t>mail</w:t>
      </w:r>
      <w:r>
        <w:rPr>
          <w:rFonts w:ascii="Times New Roman" w:hAnsi="Times New Roman" w:cs="Times New Roman"/>
          <w:bCs/>
        </w:rPr>
        <w:t xml:space="preserve">: </w:t>
      </w:r>
      <w:r>
        <w:rPr>
          <w:rFonts w:ascii="Times New Roman" w:hAnsi="Times New Roman" w:cs="Times New Roman"/>
          <w:bCs/>
          <w:lang w:val="en-US"/>
        </w:rPr>
        <w:t>komstr</w:t>
      </w:r>
      <w:r>
        <w:rPr>
          <w:rFonts w:ascii="Times New Roman" w:hAnsi="Times New Roman" w:cs="Times New Roman"/>
          <w:bCs/>
        </w:rPr>
        <w:t>@</w:t>
      </w:r>
      <w:r>
        <w:rPr>
          <w:rFonts w:ascii="Times New Roman" w:hAnsi="Times New Roman" w:cs="Times New Roman"/>
          <w:bCs/>
          <w:lang w:val="en-US"/>
        </w:rPr>
        <w:t>admrussa</w:t>
      </w:r>
      <w:r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  <w:lang w:val="en-US"/>
        </w:rPr>
        <w:t>ru</w:t>
      </w:r>
      <w:r>
        <w:rPr>
          <w:rFonts w:ascii="Times New Roman" w:hAnsi="Times New Roman" w:cs="Times New Roman"/>
        </w:rPr>
        <w:t>.</w:t>
      </w:r>
    </w:p>
    <w:p>
      <w:pPr>
        <w:pStyle w:val="16"/>
        <w:numPr>
          <w:ilvl w:val="1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Основание для проведения аукциона: Постановление администрации Старорусского муниципального района Новгородской области от</w:t>
      </w:r>
      <w:r>
        <w:rPr>
          <w:rFonts w:ascii="Times New Roman" w:hAnsi="Times New Roman" w:eastAsia="Times New Roman" w:cs="Times New Roman"/>
          <w:color w:val="FF0000"/>
        </w:rPr>
        <w:t xml:space="preserve"> </w:t>
      </w:r>
      <w:r>
        <w:rPr>
          <w:rFonts w:hint="default" w:ascii="Times New Roman" w:hAnsi="Times New Roman" w:eastAsia="Times New Roman" w:cs="Times New Roman"/>
          <w:lang w:val="ru-RU"/>
        </w:rPr>
        <w:t>31.07.2023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1684</w:t>
      </w:r>
      <w:r>
        <w:rPr>
          <w:rFonts w:ascii="Times New Roman" w:hAnsi="Times New Roman" w:eastAsia="Times New Roman" w:cs="Times New Roman"/>
        </w:rPr>
        <w:t xml:space="preserve"> «О проведении аукциона», от </w:t>
      </w:r>
      <w:r>
        <w:rPr>
          <w:rFonts w:hint="default" w:ascii="Times New Roman" w:hAnsi="Times New Roman" w:eastAsia="Times New Roman" w:cs="Times New Roman"/>
          <w:lang w:val="ru-RU"/>
        </w:rPr>
        <w:t>01.08.2023</w:t>
      </w:r>
      <w:r>
        <w:rPr>
          <w:rFonts w:ascii="Times New Roman" w:hAnsi="Times New Roman" w:eastAsia="Times New Roman" w:cs="Times New Roman"/>
        </w:rPr>
        <w:t xml:space="preserve"> № </w:t>
      </w:r>
      <w:r>
        <w:rPr>
          <w:rFonts w:hint="default" w:ascii="Times New Roman" w:hAnsi="Times New Roman" w:eastAsia="Times New Roman" w:cs="Times New Roman"/>
          <w:lang w:val="ru-RU"/>
        </w:rPr>
        <w:t>1713</w:t>
      </w:r>
      <w:r>
        <w:rPr>
          <w:rFonts w:ascii="Times New Roman" w:hAnsi="Times New Roman" w:eastAsia="Times New Roman" w:cs="Times New Roman"/>
        </w:rPr>
        <w:t xml:space="preserve"> «О проведении аукциона»</w:t>
      </w:r>
      <w:bookmarkStart w:id="0" w:name="_GoBack"/>
      <w:bookmarkEnd w:id="0"/>
      <w:r>
        <w:rPr>
          <w:rFonts w:ascii="Times New Roman" w:hAnsi="Times New Roman" w:eastAsia="Times New Roman" w:cs="Times New Roman"/>
        </w:rPr>
        <w:t>.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</w:rPr>
        <w:t>1.</w:t>
      </w:r>
      <w:r>
        <w:rPr>
          <w:rFonts w:ascii="Times New Roman" w:hAnsi="Times New Roman" w:cs="Times New Roman"/>
        </w:rPr>
        <w:t xml:space="preserve">3. Извещение о проведении аукциона размещается организатором аукциона на официальном сайте Российской Федерации для размещения информации о проведении торгов </w:t>
      </w:r>
      <w:r>
        <w:fldChar w:fldCharType="begin"/>
      </w:r>
      <w:r>
        <w:instrText xml:space="preserve"> HYPERLINK "http://torgi.gov.ru" </w:instrText>
      </w:r>
      <w:r>
        <w:fldChar w:fldCharType="separate"/>
      </w:r>
      <w:r>
        <w:rPr>
          <w:rStyle w:val="6"/>
          <w:rFonts w:ascii="Times New Roman" w:hAnsi="Times New Roman" w:cs="Times New Roman"/>
        </w:rPr>
        <w:t>http://torgi.gov.ru</w:t>
      </w:r>
      <w:r>
        <w:rPr>
          <w:rStyle w:val="6"/>
          <w:rFonts w:ascii="Times New Roman" w:hAnsi="Times New Roman" w:cs="Times New Roman"/>
        </w:rPr>
        <w:fldChar w:fldCharType="end"/>
      </w:r>
      <w:r>
        <w:rPr>
          <w:rStyle w:val="6"/>
          <w:rFonts w:ascii="Times New Roman" w:hAnsi="Times New Roman" w:cs="Times New Roman"/>
          <w:color w:val="auto"/>
          <w:u w:val="none"/>
        </w:rPr>
        <w:t xml:space="preserve">, </w:t>
      </w:r>
      <w:r>
        <w:rPr>
          <w:rStyle w:val="6"/>
          <w:rFonts w:ascii="Times New Roman" w:hAnsi="Times New Roman"/>
          <w:color w:val="auto"/>
          <w:u w:val="none"/>
        </w:rPr>
        <w:t xml:space="preserve">на официальном сайте Администрации Старорусского муниципального района </w:t>
      </w:r>
      <w:r>
        <w:rPr>
          <w:rStyle w:val="6"/>
          <w:rFonts w:ascii="Times New Roman" w:hAnsi="Times New Roman" w:eastAsia="SimSun" w:cs="Times New Roman"/>
        </w:rPr>
        <w:t>https://admrussa. gosuslugi.ru/</w:t>
      </w:r>
      <w:r>
        <w:rPr>
          <w:rStyle w:val="6"/>
          <w:rFonts w:ascii="Times New Roman" w:hAnsi="Times New Roman"/>
          <w:color w:val="auto"/>
          <w:u w:val="none"/>
        </w:rPr>
        <w:t xml:space="preserve"> и на электронной площадке </w:t>
      </w:r>
      <w:r>
        <w:rPr>
          <w:rStyle w:val="6"/>
          <w:rFonts w:ascii="Times New Roman" w:hAnsi="Times New Roman" w:eastAsia="SimSun" w:cs="Times New Roman"/>
        </w:rPr>
        <w:t>https://www.rts-tender.ru</w:t>
      </w:r>
    </w:p>
    <w:p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</w:rPr>
        <w:t>1.4</w:t>
      </w:r>
      <w:r>
        <w:rPr>
          <w:rFonts w:ascii="Times New Roman" w:hAnsi="Times New Roman" w:eastAsia="Times New Roman" w:cs="Times New Roman"/>
          <w:b/>
          <w:bCs/>
        </w:rPr>
        <w:t xml:space="preserve">. </w:t>
      </w:r>
      <w:r>
        <w:rPr>
          <w:rFonts w:ascii="Times New Roman" w:hAnsi="Times New Roman" w:eastAsia="Times New Roman" w:cs="Times New Roman"/>
        </w:rPr>
        <w:t xml:space="preserve">Аукцион </w:t>
      </w:r>
      <w:r>
        <w:rPr>
          <w:rFonts w:ascii="Times New Roman" w:hAnsi="Times New Roman" w:cs="Times New Roman"/>
        </w:rPr>
        <w:t xml:space="preserve">в электронной форме </w:t>
      </w:r>
      <w:r>
        <w:rPr>
          <w:rFonts w:ascii="Times New Roman" w:hAnsi="Times New Roman" w:eastAsia="Times New Roman" w:cs="Times New Roman"/>
        </w:rPr>
        <w:t xml:space="preserve">является открытым по составу участников.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Times New Roman" w:cs="Times New Roman"/>
        </w:rPr>
        <w:t xml:space="preserve">Место </w:t>
      </w:r>
      <w:r>
        <w:rPr>
          <w:rFonts w:ascii="Times New Roman" w:hAnsi="Times New Roman" w:eastAsia="Times New Roman" w:cs="Times New Roman"/>
          <w:bCs/>
        </w:rPr>
        <w:t xml:space="preserve">проведения аукциона в электронной форме: </w:t>
      </w:r>
      <w:r>
        <w:rPr>
          <w:rFonts w:ascii="Times New Roman" w:hAnsi="Times New Roman" w:eastAsia="Calibri" w:cs="Times New Roman"/>
          <w:bCs/>
        </w:rPr>
        <w:t xml:space="preserve">Электронная площадка – универсальная торговая платформа </w:t>
      </w:r>
      <w:r>
        <w:rPr>
          <w:rFonts w:ascii="Times New Roman" w:hAnsi="Times New Roman" w:cs="Times New Roman"/>
          <w:b/>
        </w:rPr>
        <w:t>ООО «РТС-тендер»</w:t>
      </w:r>
      <w:r>
        <w:rPr>
          <w:rFonts w:ascii="Times New Roman" w:hAnsi="Times New Roman" w:eastAsia="Calibri" w:cs="Times New Roman"/>
          <w:bCs/>
        </w:rPr>
        <w:t xml:space="preserve">, размещенная на сайте </w:t>
      </w:r>
      <w:r>
        <w:rPr>
          <w:rStyle w:val="6"/>
          <w:rFonts w:ascii="Times New Roman" w:hAnsi="Times New Roman" w:eastAsia="SimSun" w:cs="Times New Roman"/>
        </w:rPr>
        <w:t>https://www.rts-tender.ru</w:t>
      </w:r>
      <w:r>
        <w:rPr>
          <w:rFonts w:ascii="Times New Roman" w:hAnsi="Times New Roman" w:eastAsia="Times New Roman" w:cs="Times New Roman"/>
        </w:rPr>
        <w:t xml:space="preserve"> в сети «Интернет». </w:t>
      </w:r>
      <w:r>
        <w:rPr>
          <w:rFonts w:ascii="Times New Roman" w:hAnsi="Times New Roman" w:eastAsia="Calibri" w:cs="Times New Roman"/>
        </w:rPr>
        <w:t xml:space="preserve">Юридическое лицо для организации аукциона в электронной форме – </w:t>
      </w:r>
      <w:r>
        <w:rPr>
          <w:rFonts w:ascii="Times New Roman" w:hAnsi="Times New Roman" w:eastAsia="sans-serif" w:cs="Times New Roman"/>
          <w:color w:val="202020"/>
          <w:shd w:val="clear" w:color="auto" w:fill="FBFBFB"/>
        </w:rPr>
        <w:t>Общество с ограниченной ответственностью «РТС-тендер»</w:t>
      </w:r>
      <w:r>
        <w:rPr>
          <w:rFonts w:ascii="Times New Roman" w:hAnsi="Times New Roman" w:eastAsia="Calibri" w:cs="Times New Roman"/>
          <w:bCs/>
        </w:rPr>
        <w:t xml:space="preserve"> - Автоматизированная система торгов» (далее – оператор электронной площадки)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</w:rPr>
      </w:pPr>
      <w:r>
        <w:rPr>
          <w:rFonts w:ascii="Times New Roman" w:hAnsi="Times New Roman" w:eastAsia="Calibri" w:cs="Times New Roman"/>
          <w:bCs/>
        </w:rPr>
        <w:t xml:space="preserve">Электронная площадка (универсальная торговая платформа) –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1.5.</w:t>
      </w:r>
      <w:r>
        <w:rPr>
          <w:rFonts w:ascii="Times New Roman" w:hAnsi="Times New Roman" w:cs="Times New Roman"/>
          <w:color w:val="000000"/>
          <w:spacing w:val="5"/>
        </w:rPr>
        <w:t xml:space="preserve">Дата, время и порядок осмотра земельного участка на </w:t>
      </w:r>
      <w:r>
        <w:rPr>
          <w:rFonts w:ascii="Times New Roman" w:hAnsi="Times New Roman" w:cs="Times New Roman"/>
          <w:color w:val="000000"/>
        </w:rPr>
        <w:t>местности: осмотр земельных участков проводиться самостоятельно.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</w:p>
    <w:p>
      <w:pPr>
        <w:pStyle w:val="1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 w:val="0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Предмет аукциона</w:t>
      </w:r>
    </w:p>
    <w:p>
      <w:pPr>
        <w:tabs>
          <w:tab w:val="left" w:pos="387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cs="Times New Roman"/>
        </w:rPr>
        <w:t xml:space="preserve">Предмет аукциона: право на заключение </w:t>
      </w:r>
      <w:r>
        <w:rPr>
          <w:rFonts w:ascii="Times New Roman" w:hAnsi="Times New Roman" w:cs="Times New Roman"/>
          <w:b/>
          <w:bCs/>
        </w:rPr>
        <w:t>договоров аренды</w:t>
      </w:r>
      <w:r>
        <w:rPr>
          <w:rFonts w:ascii="Times New Roman" w:hAnsi="Times New Roman" w:cs="Times New Roman"/>
        </w:rPr>
        <w:t xml:space="preserve"> земельных участков:</w:t>
      </w:r>
    </w:p>
    <w:tbl>
      <w:tblPr>
        <w:tblStyle w:val="15"/>
        <w:tblW w:w="10560" w:type="dxa"/>
        <w:tblInd w:w="-3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9"/>
        <w:gridCol w:w="6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1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57808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53:24:0070101:340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Склады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shd w:val="clear" w:color="auto" w:fill="F8F9FA"/>
                <w:lang w:eastAsia="en-US"/>
              </w:rPr>
              <w:t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обеспеченности; 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обеспеченности; Зона санитарной охраны третьего пояса артезианской скважины участка недр "Крекшинский" в д. Крекша; Зона санитарной охраны третьего пояса артезианской скважины на участке недр "Дубовицкий" в д. Дубовицы.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точка присоединения от существующей водопроводной линии Ду 300мм, чугун по ул. Строителей. Подключение выполнить с установкой водопроводного колодца в точке присоединения к ЦСХВС с установкой запорной арматуры на врезке. Подключение к централизованной системе водоотведения - в самотечный канализационный коллектор Д 400 мм, ж/б по ул. Строителей (в районе агротехнического колледжа ул. Строителей, 6Б).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    Подключение к сетям теплоснабжения согласно условиям на технологические присоединения от 10.07.2023 № 82-рс, отсутствуют инженерные сети, принадлежащие ООО «ТК Новгородская»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445 от 06.07.2023 г. подключения (технологического присоединения) объекта капитального строительства к сетям газораспределения: Максимальный расход газа: 500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25.07.2023 № 11719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298867 руб. 36 коп. (двести девяносто восемь тысяч восемьсот шестьдесят семь) рублей 36 копеек.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8966 руб. 02 коп.</w:t>
            </w:r>
            <w:r>
              <w:rPr>
                <w:rFonts w:ascii="Times New Roman" w:hAnsi="Times New Roman" w:cs="Times New Roman" w:eastAsiaTheme="minorHAnsi"/>
                <w:color w:val="FF0000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>(восемь тысяч девятьсот шестьдесят шесть) рублей 02 копейки.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59773 руб. 47 коп.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(пятьдесят девять тысяч семьсот семьдесят три) рубля 47 копеек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FF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5 лет 4 месяца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2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ул. Строителей, з.у. 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22222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53:24:0070101:341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Склады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охранная зона ВЛ-10 кВ Л-18 ПС «Русса» Старорусский район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53:17-6.166;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    публичный сервитут объекта электросетевого хозяйства Вл-10 кВ Л-7 ПС Вороново, реестровый номер границы:53:00-6.448;</w:t>
            </w:r>
          </w:p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>охранная зона «КЛ-10кВ от ТП-89 до ТП-93 инв.№ 31061», реестровый номер границы: 53:24-6.323;</w:t>
            </w:r>
          </w:p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зона санитарной охраны третьего пояса артезианской скважины на участке недр «Дубовицкий» в д. Дубовицы, реестровый номер границы: 53:00-6.436.</w:t>
            </w:r>
          </w:p>
          <w:p>
            <w:pPr>
              <w:widowControl w:val="0"/>
              <w:autoSpaceDN w:val="0"/>
              <w:spacing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территория сильного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</w:t>
            </w: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53:00-6.456; 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зона санитарной охраны (II пояс) артезианской скважины 5-71(1) д. Дубовицы Старорусского муниципальный район,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53:17-6.1586;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color w:val="006FB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охранная зона с особыми условиями использования территории ВЛ-110 кВ "Шимская-2" в административных границах Старорусского района Новгородской области, реестровый номер границы: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 xml:space="preserve"> 53:17-6.159;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color w:val="006FB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53:24-6.510;</w:t>
            </w:r>
          </w:p>
          <w:p>
            <w:pPr>
              <w:widowControl w:val="0"/>
              <w:autoSpaceDN w:val="0"/>
              <w:spacing w:line="240" w:lineRule="atLeast"/>
              <w:ind w:firstLine="360" w:firstLineChars="1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color w:val="006FB8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зона санитарной охраны третьего пояса артезианской скважины участка недр "Крекшинский" в д. Крекша, реестровый номер границы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: 53:17-6.1591.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точка присоединения от существующей водопроводной линии Ду 300мм, чугун по ул. Строителей. Подключение выполнить с установкой водопроводного колодца в точке присоединения к ЦСХВС с установкой запорной арматуры на врезке. Подключение к централизованной системе водоотведения - в самотечный канализационный коллектор Д 400 мм, ж/б по ул. Строителей (в районе агротехнического колледжа ул. Строителей, 6Б).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444 от 06.07.2023 г. подключения (технологического присоединения) объекта капитального строительства к сетям газораспределения: Максимальный расход газа: 500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Подключение к сетям теплоснабжения согласно условиям на технологические присоединения от 10.07.2023 № 82-рс, отсутствуют инженерные сети, принадлежащие ООО «ТК Новгородская»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25.07.2023 № 11718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121554 руб. 34 коп. (сто двадцать одна тысяча пятьсот пятьдесят четыре рубля 34 копейки).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3646 руб. 63 коп. (три тысячи шестьсот сорок шесть рублей 63 копейки).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24310 руб. 86 коп. (двадцать четыре тысячи триста десять рублей 86 копеек).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eastAsia="SimSun" w:cs="Times New Roman"/>
                <w:kern w:val="1"/>
                <w:sz w:val="24"/>
                <w:szCs w:val="24"/>
                <w:lang w:eastAsia="zh-CN" w:bidi="hi-IN"/>
              </w:rPr>
              <w:t xml:space="preserve"> 4 года 4 месяца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hint="default" w:ascii="Times New Roman" w:hAnsi="Times New Roman" w:cs="Times New Roman" w:eastAsiaTheme="minorHAnsi"/>
                <w:lang w:val="ru-RU" w:eastAsia="en-US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 xml:space="preserve">ЛОТ </w:t>
            </w:r>
            <w:r>
              <w:rPr>
                <w:rFonts w:hint="default" w:ascii="Times New Roman" w:hAnsi="Times New Roman" w:cs="Times New Roman" w:eastAsiaTheme="minorHAnsi"/>
                <w:b/>
                <w:bCs/>
                <w:lang w:val="ru-RU" w:eastAsia="en-US"/>
              </w:rPr>
              <w:t>3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адрес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Русса, ул. Садовая, з.у. 13П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- площадь, кв.м. 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2801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кадастровый номер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b/>
                <w:bCs/>
                <w:lang w:eastAsia="en-US"/>
              </w:rPr>
              <w:t>53:24:0010118:186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вид разрешенного использования земельного участка</w:t>
            </w:r>
          </w:p>
          <w:p>
            <w:pPr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-допустимые параметры разрешенного строительства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Производственная деятельность</w:t>
            </w: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Согласно </w:t>
            </w:r>
            <w:r>
              <w:rPr>
                <w:rFonts w:ascii="Times New Roman" w:hAnsi="Times New Roman" w:eastAsia="Lucida Sans Unicode" w:cs="Times New Roman"/>
                <w:lang w:eastAsia="en-US"/>
              </w:rPr>
              <w:t xml:space="preserve">Правил </w:t>
            </w:r>
            <w:r>
              <w:rPr>
                <w:rFonts w:ascii="Times New Roman" w:hAnsi="Times New Roman" w:cs="Times New Roman"/>
                <w:lang w:eastAsia="zh-CN"/>
              </w:rPr>
              <w:t xml:space="preserve"> землепользования и застройки муниципального образования город Старая Русса, утверждёнными решением Совета депутатов города Старая Русса от 07.12.2009 № 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- права</w:t>
            </w:r>
          </w:p>
        </w:tc>
        <w:tc>
          <w:tcPr>
            <w:tcW w:w="6991" w:type="dxa"/>
          </w:tcPr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lang w:eastAsia="zh-CN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Земельный участок образован из земель или земельного участка, государственная собственность на которые не разграничена.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val="en-US" w:eastAsia="en-US"/>
              </w:rPr>
              <w:t xml:space="preserve">- </w:t>
            </w: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категория земель</w:t>
            </w:r>
          </w:p>
        </w:tc>
        <w:tc>
          <w:tcPr>
            <w:tcW w:w="6991" w:type="dxa"/>
          </w:tcPr>
          <w:p>
            <w:pPr>
              <w:pStyle w:val="13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Земли населенных пунктов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color w:val="000000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 зарегистрированные обременения, ограничения в использовании</w:t>
            </w:r>
          </w:p>
        </w:tc>
        <w:tc>
          <w:tcPr>
            <w:tcW w:w="6991" w:type="dxa"/>
          </w:tcPr>
          <w:p>
            <w:pPr>
              <w:widowControl w:val="0"/>
              <w:autoSpaceDN w:val="0"/>
              <w:spacing w:after="0" w:line="240" w:lineRule="atLeast"/>
              <w:ind w:firstLine="709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территория умеренного подтопления в границах зоны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однопроцентной обеспеченности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53:00-6.459;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>зона санитарной охраны третьего пояса артезианской скважины участка недр "Крекшинский" в д. Крекша, реестровый номер границы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: 53:17-6.1591;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en-US"/>
              </w:rPr>
              <w:t xml:space="preserve">зона подтопления территорий, прилегающих к р. Порусья, р. Полисть в границах г. Старая Русса Старорусского муниципального района на территории Новгородской области, затапливаемых при половодьях и паводках однопроцентной обеспеченности, реестровый номер границы: </w:t>
            </w: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53:24-6.510;</w:t>
            </w:r>
          </w:p>
          <w:p>
            <w:pPr>
              <w:widowControl w:val="0"/>
              <w:autoSpaceDN w:val="0"/>
              <w:spacing w:after="0" w:line="240" w:lineRule="atLeast"/>
              <w:ind w:firstLine="600" w:firstLineChars="250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  <w:t>зона санитарной охраны третьего пояса артезианской скважины на участке недр «Дубовицкий» в д. Дубовицы, реестровый номер границы: 53:00-6.436.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-технологические условия подключения</w:t>
            </w:r>
          </w:p>
        </w:tc>
        <w:tc>
          <w:tcPr>
            <w:tcW w:w="699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ООО Старорусское «ЖКХ» - Предварительные технические условия на подключение к централизованной системе водоснабжения: от водопроводной линии Д 50 мм, ПЭ (диаметр уазан условно), проложенной в кожухе из чугунных труб Д 100 м по земельным участкам №№8 по пер. Пищевиков (кад.№ 53:24:0010118:3), 13П по ул. Сдовая (кад. № 53:24:0010118:186). Присоединение выполнить с установкой водопроводного колодца (ВК) с запорной арматурой на врезке (точку подключения уточнить при выполнении инженерных изысканий). Предусмотреть вынос из зоны застройки существующей водопроводной сети (бесхозной), осуществляющей водоснабжение ОКС, расположенных по адресу: ул. Садовая, 13 (трассу, точки присоединения определить на стадии инженерных изысканий). Подключение к централизованной системе водоотведения - в самотечный канализационный коллектор Д 200 мм, чугун по пер. Пищевиков, г. Старая Русса.. 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Технические условия № 446 от 06.07.2023 г. подключения (технологического присоединения) объекта капитального строительства к сетям газораспределения: Максимальный расход газа: 500 м3/час. Сроки подключения (технологического присоединения): в соответствие с п. 53 «Правил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1547. Срок действия технических условий: не более 3 лет. При заключении договора о подключении (технологическом присоединении) технические условия будут дополнены информацией, предусмотренной «Правилами подключения (технологического присоединения) газоиспользующего оборудования и объектов капитального строительства к сетям газораспределения», утвержденными Постановлением Правительства Российской Федерации от 13.09.2021 г. № 1547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Подключение к сетям теплоснабжения согласно условиям на технологические присоединения от 10.07.2023 № 82-рс, отсутствуют инженерные сети, принадлежащие ООО «ТК Новгородская»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30" w:firstLineChars="150"/>
              <w:jc w:val="both"/>
              <w:rPr>
                <w:rFonts w:ascii="Times New Roman" w:hAnsi="Times New Roman" w:cs="Times New Roman" w:eastAsiaTheme="minorHAnsi"/>
                <w:lang w:eastAsia="en-US"/>
              </w:rPr>
            </w:pPr>
          </w:p>
          <w:p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 w:eastAsiaTheme="minorHAnsi"/>
                <w:color w:val="00000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 xml:space="preserve">Начальная цена 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за право на заключение </w:t>
            </w:r>
            <w:r>
              <w:rPr>
                <w:rFonts w:ascii="Times New Roman" w:hAnsi="Times New Roman" w:cs="Times New Roman" w:eastAsiaTheme="minorHAnsi"/>
                <w:bCs/>
                <w:lang w:eastAsia="en-US"/>
              </w:rPr>
              <w:t>договора аренды</w:t>
            </w:r>
            <w:r>
              <w:rPr>
                <w:rFonts w:ascii="Times New Roman" w:hAnsi="Times New Roman" w:cs="Times New Roman" w:eastAsiaTheme="minorHAnsi"/>
                <w:lang w:eastAsia="en-US"/>
              </w:rPr>
              <w:t xml:space="preserve">  – размер годовой арендной платы.</w:t>
            </w:r>
          </w:p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(Определена по результатам отчета об оценке годовой арендной платы земельного участка от 27.07.2023 № 11727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22520 руб. 04 коп. (двадцать две тысячи пятьсот двадцать рублей  04 копейки).</w:t>
            </w:r>
          </w:p>
          <w:p>
            <w:pPr>
              <w:spacing w:after="0" w:line="240" w:lineRule="atLeast"/>
              <w:ind w:firstLine="709"/>
              <w:jc w:val="both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color w:val="000000"/>
                <w:lang w:eastAsia="en-US"/>
              </w:rPr>
              <w:t>«Шаг аукциона»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675 руб. 60 коп. (шестьсот семьдесят пять рублей 60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Размер задатка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eastAsia="Andale Sans UI" w:cs="Times New Roman"/>
                <w:b/>
                <w:bCs/>
                <w:kern w:val="3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4504 руб. 00 коп. (четыре тысячи пятьсот четыре рубля 00 копеек).</w:t>
            </w:r>
          </w:p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3569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 w:eastAsiaTheme="minorHAnsi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lang w:eastAsia="en-US"/>
              </w:rPr>
              <w:t>Срок договора аренды</w:t>
            </w:r>
          </w:p>
        </w:tc>
        <w:tc>
          <w:tcPr>
            <w:tcW w:w="6991" w:type="dxa"/>
          </w:tcPr>
          <w:p>
            <w:pPr>
              <w:widowControl w:val="0"/>
              <w:tabs>
                <w:tab w:val="left" w:pos="709"/>
                <w:tab w:val="left" w:pos="851"/>
              </w:tabs>
              <w:suppressAutoHyphens/>
              <w:autoSpaceDN w:val="0"/>
              <w:spacing w:after="0" w:line="240" w:lineRule="atLeast"/>
              <w:contextualSpacing/>
              <w:jc w:val="both"/>
              <w:textAlignment w:val="baseline"/>
              <w:rPr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SimSun" w:cs="Times New Roman"/>
                <w:b/>
                <w:bCs/>
                <w:kern w:val="1"/>
                <w:sz w:val="24"/>
                <w:szCs w:val="24"/>
                <w:lang w:eastAsia="zh-CN" w:bidi="hi-IN"/>
              </w:rPr>
              <w:t>2 года 5 месяцев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</w:rPr>
      </w:pP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Условия проведения открытого аукциона в электронной форме: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3.1.Дата и время начала подачи заявок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04 ноября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 с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>
        <w:rPr>
          <w:rFonts w:ascii="Times New Roman" w:hAnsi="Times New Roman" w:cs="Times New Roman"/>
          <w:sz w:val="24"/>
          <w:szCs w:val="24"/>
        </w:rPr>
        <w:t xml:space="preserve"> Подача заявок осуществляется в электронной форме круглосуточно. </w:t>
      </w:r>
      <w:r>
        <w:rPr>
          <w:rFonts w:ascii="Times New Roman" w:hAnsi="Times New Roman" w:cs="Times New Roman"/>
          <w:b/>
          <w:sz w:val="24"/>
          <w:szCs w:val="24"/>
        </w:rPr>
        <w:t xml:space="preserve">Место подачи (приема) заявок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  <w:color w:val="auto"/>
        </w:rPr>
        <w:t>www.rts-tender.ru</w:t>
      </w:r>
      <w:r>
        <w:rPr>
          <w:rStyle w:val="6"/>
          <w:rFonts w:ascii="Times New Roman" w:hAnsi="Times New Roman" w:cs="Times New Roman"/>
          <w:b/>
          <w:color w:val="auto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3.2.Дата и время окончания подачи заявок –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29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30 мин.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3.3.Дата и время рассмотрения заявок на участие в аукционе (дата определения участников)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01 декабря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Проведение аукциона (дата и время начала приема предложений от участников аукциона)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04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 в 10.00</w:t>
      </w:r>
      <w:r>
        <w:rPr>
          <w:rFonts w:ascii="Times New Roman" w:hAnsi="Times New Roman" w:cs="Times New Roman"/>
          <w:sz w:val="24"/>
          <w:szCs w:val="24"/>
        </w:rPr>
        <w:t xml:space="preserve"> (время МСК).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3.5.Место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>открытого аукциона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форме: </w:t>
      </w:r>
      <w:r>
        <w:rPr>
          <w:rFonts w:ascii="Times New Roman" w:hAnsi="Times New Roman" w:cs="Times New Roman"/>
          <w:b/>
          <w:sz w:val="24"/>
          <w:szCs w:val="24"/>
        </w:rPr>
        <w:t xml:space="preserve">электронная торговая площадка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«РТС-тендер»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</w:rPr>
      </w:pPr>
      <w:r>
        <w:rPr>
          <w:b/>
          <w:bCs/>
        </w:rPr>
        <w:t xml:space="preserve">4.Порядок регистрации на электронной площадке и подачи заявки на участие 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Cs/>
        </w:rPr>
      </w:pPr>
      <w:r>
        <w:rPr>
          <w:b/>
          <w:bCs/>
        </w:rPr>
        <w:t>в аукционе в электронной форме: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4.1.Для обеспечения доступа к участию в электронном аукционе претендентам необходимо пройти процедуру регистрации на электронной площадке.</w:t>
      </w:r>
      <w:r>
        <w:rPr>
          <w:rFonts w:ascii="Times New Roman" w:hAnsi="Times New Roman" w:cs="Times New Roman"/>
          <w:sz w:val="24"/>
          <w:szCs w:val="24"/>
        </w:rPr>
        <w:t xml:space="preserve"> Регистрация на электронной площадке проводится в соответствии с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Необходимо заполнить электронную форму заявки, приведенную в Приложении № 1 </w:t>
      </w:r>
      <w:r>
        <w:rPr>
          <w:rFonts w:ascii="Times New Roman" w:hAnsi="Times New Roman" w:cs="Times New Roman"/>
          <w:sz w:val="24"/>
          <w:szCs w:val="24"/>
        </w:rPr>
        <w:t>к настоящему информационному сообщению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Платежи по перечислению задатка для участи в аукционе, и порядок возврата осуществляется в соответствии с Регламентом электронной площадки.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является акцептом такой оферты после чего договор о задатке считается заключенным в письменной форме.</w:t>
      </w:r>
    </w:p>
    <w:p>
      <w:pPr>
        <w:tabs>
          <w:tab w:val="left" w:pos="540"/>
        </w:tabs>
        <w:spacing w:after="0" w:line="240" w:lineRule="auto"/>
        <w:ind w:firstLine="709"/>
        <w:jc w:val="both"/>
      </w:pPr>
      <w:r>
        <w:rPr>
          <w:rFonts w:ascii="Times New Roman" w:hAnsi="Times New Roman" w:eastAsia="Calibri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отозвал принятую организатором аукциона заявку на участие в аукционе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-если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>
        <w:t>-лицам,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4.2.Задаток, перечисленный победителем аукциона, засчитывается в сумму платежа по договору купли-продажи (аренды).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30000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4.3.</w:t>
      </w:r>
      <w:r>
        <w:rPr>
          <w:rFonts w:ascii="Times New Roman" w:hAnsi="Times New Roman" w:cs="Times New Roman"/>
          <w:color w:val="030000"/>
          <w:sz w:val="24"/>
          <w:szCs w:val="24"/>
        </w:rPr>
        <w:t>При уклонении или отказе победителя аукциона от заключения в установленный срок договора купли-продажи земельного участка задаток ему не возвращается.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Внесение и возврат задатков: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eastAsia="Calibri" w:cs="Times New Roman"/>
          <w:sz w:val="24"/>
          <w:szCs w:val="24"/>
        </w:rPr>
        <w:t xml:space="preserve">Срок внесения задатка, т.е. поступления суммы задатка на счет оператора электронной площадки: не позднее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29 ноября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17 час. 30 мин.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5.2.</w:t>
      </w:r>
      <w:r>
        <w:rPr>
          <w:rFonts w:ascii="Times New Roman" w:hAnsi="Times New Roman" w:cs="Times New Roman"/>
          <w:bCs/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договоров купли-продажи (аренды), вносится на расчетный счет Претендента, открытый при регистрации на электронной площадке в порядке, установленном Регламентом электронной площадки.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5.3.</w:t>
      </w:r>
      <w:r>
        <w:rPr>
          <w:rFonts w:ascii="Times New Roman" w:hAnsi="Times New Roman" w:cs="Times New Roman"/>
          <w:sz w:val="24"/>
          <w:szCs w:val="24"/>
        </w:rPr>
        <w:t>Оператор электронной площадки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</w:t>
      </w:r>
      <w:r>
        <w:rPr>
          <w:rFonts w:ascii="Times New Roman" w:hAnsi="Times New Roman" w:cs="Times New Roman"/>
          <w:sz w:val="24"/>
          <w:szCs w:val="24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Назначение платежа – </w:t>
      </w:r>
      <w:r>
        <w:rPr>
          <w:rFonts w:ascii="Times New Roman" w:hAnsi="Times New Roman" w:eastAsia="sans-serif" w:cs="Times New Roman"/>
          <w:color w:val="202020"/>
          <w:sz w:val="24"/>
          <w:szCs w:val="24"/>
          <w:shd w:val="clear" w:color="auto" w:fill="FBFBFB"/>
        </w:rPr>
        <w:t xml:space="preserve">Внесение гарантийного обеспечения по Соглашению о внесении гарантийного обеспечения, № аналитического счета _________, без НДС. </w:t>
      </w:r>
      <w:r>
        <w:rPr>
          <w:rFonts w:ascii="Times New Roman" w:hAnsi="Times New Roman" w:cs="Times New Roman"/>
          <w:sz w:val="24"/>
          <w:szCs w:val="24"/>
        </w:rPr>
        <w:t xml:space="preserve">Факт поступления задатков от заявителей устанавливается на основании выписки (выписок) из лицевого счета Организатора аукциона. 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внесения задатка, то есть поступления суммы задатка на счет Оператора электронной площадки: Претендент должен обеспечить поступление денежных средств на свой лицевой счет не позднее 16 часов 00 минут (МСК) дня окончания подачи заявок, указанного в извещении.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Style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Образец платежного поручения приведен на электронной площадке по адресу: </w:t>
      </w:r>
      <w:r>
        <w:rPr>
          <w:rStyle w:val="6"/>
        </w:rPr>
        <w:t>https://www.rts-tender.ru/details/platform-property-sales-details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Банковские реквизиты счета для перечисления задатка: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Получатель: ООО «РТС-тендер», Наименование банка: Филиал «Корпоративный» ПАО «Совкомбанк», Расчетный счёт:40702810512030016362, Корр.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Счёт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: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30101810445250000360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БИК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044525360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ИНН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7710357167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,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КПП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 xml:space="preserve"> 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val="en-US" w:eastAsia="zh-CN" w:bidi="ar"/>
        </w:rPr>
        <w:t>773001001</w:t>
      </w:r>
      <w:r>
        <w:rPr>
          <w:rFonts w:ascii="Times New Roman" w:hAnsi="Times New Roman" w:eastAsia="sans-serif" w:cs="Times New Roman"/>
          <w:b/>
          <w:bCs/>
          <w:color w:val="202020"/>
          <w:sz w:val="24"/>
          <w:szCs w:val="24"/>
          <w:lang w:eastAsia="zh-CN" w:bidi="ar"/>
        </w:rPr>
        <w:t>.</w:t>
      </w:r>
    </w:p>
    <w:p>
      <w:pPr>
        <w:tabs>
          <w:tab w:val="left" w:pos="540"/>
        </w:tabs>
        <w:spacing w:after="0" w:line="240" w:lineRule="auto"/>
        <w:ind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6.Перечень представляемых претендентами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участие в аукционе в электронной форме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документов и требования к их оформлению: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6.1.</w:t>
      </w:r>
      <w:r>
        <w:rPr>
          <w:rFonts w:ascii="Times New Roman" w:hAnsi="Times New Roman" w:cs="Times New Roman"/>
          <w:bCs/>
          <w:sz w:val="24"/>
          <w:szCs w:val="24"/>
        </w:rPr>
        <w:t>Заявка подается путем заполнения ее электронной формы с приложением электронных образов необходимых документов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>
        <w:rPr>
          <w:rFonts w:ascii="Times New Roman" w:hAnsi="Times New Roman" w:cs="Times New Roman"/>
          <w:bCs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sz w:val="24"/>
          <w:szCs w:val="24"/>
        </w:rPr>
        <w:t>(образец которой приведен в Приложении № 1)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участие в электронном аукционе и приложения к ней на бумажном носителе – преобразованные в электронно-цифровую форму путем сканирования с сохранением их реквизитов, заверенные электронной подписью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претендента либо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Предложение о цене подается участником в день проведения аукциона </w:t>
      </w:r>
      <w:r>
        <w:rPr>
          <w:rFonts w:hint="default" w:ascii="Times New Roman" w:hAnsi="Times New Roman" w:eastAsia="Calibri" w:cs="Times New Roman"/>
          <w:b/>
          <w:sz w:val="24"/>
          <w:szCs w:val="24"/>
          <w:lang w:val="ru-RU"/>
        </w:rPr>
        <w:t>04 декабря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 в 10.00 час.</w:t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посредством функционала электронной площадки и подписывается электронной подписью Претендента или лица, имеющего право действовать от имени Претендента.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Претендент вправе подать только одно предложение о цене, которое не может быть изменено.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 заявкой претенденты представляют следующие документы: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физические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- копию всех листов документа, удостоверяющего личность;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юридические лица: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-заверенные копии учредительных документов; </w:t>
      </w:r>
    </w:p>
    <w:p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-документ,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письмо);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-документ,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6.3.</w:t>
      </w:r>
      <w:r>
        <w:rPr>
          <w:rFonts w:ascii="Times New Roman" w:hAnsi="Times New Roman" w:cs="Times New Roman"/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r>
        <w:fldChar w:fldCharType="begin"/>
      </w:r>
      <w:r>
        <w:instrText xml:space="preserve"> HYPERLINK "consultantplus://offline/ref=1018AF8E902C8A8369C11EDDC3A943C2AAEAED217A7EF984E6EEF39448E5D826804E731581A443F6h3BBF"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порядке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>
      <w:pPr>
        <w:pStyle w:val="8"/>
        <w:tabs>
          <w:tab w:val="left" w:pos="652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Cs/>
          <w:sz w:val="24"/>
          <w:szCs w:val="24"/>
        </w:rPr>
        <w:t>6.4.</w:t>
      </w:r>
      <w:r>
        <w:rPr>
          <w:rFonts w:ascii="Times New Roman" w:hAnsi="Times New Roman"/>
          <w:sz w:val="24"/>
          <w:szCs w:val="24"/>
        </w:rPr>
        <w:t>Документы, имеющие подчистки и исправления, не принимаются, за исключением случаев, когда исправления парафированы уполномоченными лицами. Все экземпляры документов должны иметь четкую печать текстов.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6.5.</w:t>
      </w:r>
      <w:r>
        <w:rPr>
          <w:rFonts w:ascii="Times New Roman" w:hAnsi="Times New Roman" w:cs="Times New Roman"/>
          <w:bCs/>
          <w:sz w:val="24"/>
          <w:szCs w:val="24"/>
        </w:rPr>
        <w:t>Одно лицо имеет право подать только одну заявку.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6.8.При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участниках, за исключением случая направления электронных документов продавцу. 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6.9.В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6.10.Претендент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6.11.Изменение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>
      <w:pPr>
        <w:spacing w:after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6.12.Соблюдение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>
      <w:pPr>
        <w:widowControl w:val="0"/>
        <w:autoSpaceDE w:val="0"/>
        <w:snapToGrid w:val="0"/>
        <w:spacing w:after="0" w:line="240" w:lineRule="auto"/>
        <w:ind w:firstLine="709"/>
        <w:jc w:val="center"/>
        <w:rPr>
          <w:rFonts w:ascii="Times New Roman" w:hAnsi="Times New Roman" w:eastAsia="Lucida Sans Unicode" w:cs="Times New Roman"/>
          <w:b/>
          <w:kern w:val="1"/>
          <w:sz w:val="24"/>
          <w:szCs w:val="24"/>
          <w:shd w:val="clear" w:color="auto" w:fill="FFFF00"/>
        </w:rPr>
      </w:pPr>
      <w:r>
        <w:rPr>
          <w:rFonts w:ascii="Times New Roman" w:hAnsi="Times New Roman" w:eastAsia="Calibri" w:cs="Times New Roman"/>
          <w:sz w:val="24"/>
          <w:szCs w:val="24"/>
        </w:rPr>
        <w:t>7.</w:t>
      </w:r>
      <w:r>
        <w:rPr>
          <w:rFonts w:ascii="Times New Roman" w:hAnsi="Times New Roman" w:eastAsia="Calibri" w:cs="Times New Roman"/>
          <w:b/>
          <w:sz w:val="24"/>
          <w:szCs w:val="24"/>
        </w:rPr>
        <w:t>Претендент не допускается к участию в аукционе по следующим основаниям: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не допускается к участию в аукционе в следующих случаях: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1)непредставление необходимых для участия в аукционе документов или представление недостоверных сведений;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2)не поступление задатка на дату рассмотрения заявок на участие в аукционе и определения участников аукциона;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3)подача заявки на участие в аукционе лицом, которое не имеет права быть участником аукциона, покупателем земельного участка или приобрести земельный участок в аренду;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>
      <w:pPr>
        <w:widowControl w:val="0"/>
        <w:autoSpaceDE w:val="0"/>
        <w:spacing w:after="0" w:line="240" w:lineRule="auto"/>
        <w:ind w:firstLine="709"/>
        <w:jc w:val="both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7.2.Претенденты,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8.Порядок рассмотрения заявок на участие в аукционе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случае, если аукцион признан несостоявшимся и только один заявитель признан участником аукциона, комитет по строительству, имущественным отношениям и земельным ресурсам Старорусского муниципального района в течение десяти дней со дня подписания протокола рассмотрения заявок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два экземпляра подписанного проекта договора купли-продажи (аренды) земельного участка. При этом договор купли-продажи (аренды) земельного участка заключается по начальной цене предмета аукциона. 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</w:t>
      </w:r>
      <w:r>
        <w:rPr>
          <w:rFonts w:ascii="Times New Roman" w:hAnsi="Times New Roman" w:cs="Times New Roman"/>
          <w:color w:val="000000"/>
        </w:rPr>
        <w:t>по строительству, имущественным отношениям и земельным ресурсам Старорусского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Протокол о результатах аукциона размещается на официальном сайте администрации в течение одного рабочего дня со дня подписания  протокола.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Победителем аукциона признается участник аукциона, предложивший наибольшую цену земельного участка.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Организатор торгов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земельного участка в десятидневный срок со дня составления протокола о результатах аукциона. 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  <w:r>
        <w:rPr>
          <w:rFonts w:ascii="Times New Roman" w:hAnsi="Times New Roman" w:cs="Times New Roman"/>
          <w:sz w:val="24"/>
          <w:szCs w:val="24"/>
        </w:rPr>
        <w:t>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Lucida Sans Unicode" w:cs="Times New Roman"/>
          <w:b/>
          <w:kern w:val="1"/>
          <w:sz w:val="24"/>
          <w:szCs w:val="24"/>
        </w:rPr>
        <w:t>9.Порядок проведения аукциона в электронной форме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Аукцион  проводится в день и время, указанные в настоящем Извещении о проведении аукциона, путем последовательного повышения участниками начальной цены земельного участка, равную либо кратную величине «шага аукциона».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устанавливается в фиксированной сумме, составляющей 3 (три) процента начальной цены права на заключение договора купли-продажи (аренды) земельного участка, и не изменяется в течение всего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Организатором  торгов размещается: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заключении договора купли-продажи (аренды) земельного участка по начальной цене. В случае, если в течение указанного времени: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-поступило предложение о начальной цене земельного участка, то время для представления следующих предложений об увеличенной на «шаг аукциона» цене 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земельного участка является время завершения аукциона.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программными средствами электронной площадки обеспечивается: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-исключение возможности подачи участником предложения о цене земельного участка, не соответствующего увеличению текущей цены на величину «шага аукциона»;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-уведомление участника в случае, если предложение этого участника о цене земельного участка не может быть принято в связи с подачей аналогичного предложения ранее другим участником.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проведения процедуры подачи предложений о цене земельного участка участниками фиксируется Организатором торгов в электронном журнале.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Победителем аукциона признается участник, предложивший наиболее высокую цену права на заключение договора аренды земельного участка.</w:t>
      </w:r>
    </w:p>
    <w:p>
      <w:pPr>
        <w:tabs>
          <w:tab w:val="left" w:pos="1418"/>
        </w:tabs>
        <w:overflowPunct w:val="0"/>
        <w:autoSpaceDE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10.Заключение договора купли-продажи (аренды)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не ранее чем через десять дней со дня размещения информации о результатах аукциона на сайте </w:t>
      </w:r>
      <w:r>
        <w:fldChar w:fldCharType="begin"/>
      </w:r>
      <w:r>
        <w:instrText xml:space="preserve"> HYPERLINK "http://www.torgi.gov.ru/" </w:instrText>
      </w:r>
      <w:r>
        <w:fldChar w:fldCharType="separate"/>
      </w:r>
      <w:r>
        <w:rPr>
          <w:rStyle w:val="6"/>
          <w:rFonts w:ascii="Times New Roman" w:hAnsi="Times New Roman"/>
          <w:sz w:val="24"/>
          <w:szCs w:val="24"/>
        </w:rPr>
        <w:t>www.torgi.gov.ru</w:t>
      </w:r>
      <w:r>
        <w:rPr>
          <w:rStyle w:val="6"/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с победителем аукциона заключается по цене, установленной по результатам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купли-продажи (аренды) заключается по начальной цене предмета аукциона: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заявителем, признанным единственным участником аукциона,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 единственным принявшим участие в аукционе его участником.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договор купли-продажи (аренды)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победителе аукциона, уклонившегося от заключения договора купли-продажи (аренды),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аренды представлен в Приложении № 2 к настоящему извещению.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center"/>
      </w:pPr>
      <w:r>
        <w:rPr>
          <w:b/>
        </w:rPr>
        <w:t>11. Порядок отказа от проведения торгов</w:t>
      </w:r>
    </w:p>
    <w:p>
      <w:pPr>
        <w:pStyle w:val="13"/>
        <w:shd w:val="clear" w:color="auto" w:fill="FFFFFF"/>
        <w:spacing w:before="0" w:beforeAutospacing="0" w:after="0" w:afterAutospacing="0"/>
        <w:ind w:firstLine="709"/>
        <w:jc w:val="both"/>
      </w:pPr>
      <w: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отказа от проведения торгов Организатором торгов размещает соответствующее извещение на </w:t>
      </w:r>
      <w:r>
        <w:fldChar w:fldCharType="begin"/>
      </w:r>
      <w:r>
        <w:instrText xml:space="preserve"> HYPERLINK "http://www.rts-tender.ru" </w:instrText>
      </w:r>
      <w:r>
        <w:fldChar w:fldCharType="separate"/>
      </w:r>
      <w:r>
        <w:rPr>
          <w:rStyle w:val="6"/>
          <w:rFonts w:ascii="Times New Roman" w:hAnsi="Times New Roman" w:cs="Times New Roman"/>
          <w:b/>
        </w:rPr>
        <w:t>www.rts-tender.ru</w:t>
      </w:r>
      <w:r>
        <w:rPr>
          <w:rStyle w:val="6"/>
          <w:rFonts w:ascii="Times New Roman" w:hAnsi="Times New Roman" w:cs="Times New Roman"/>
          <w:b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>
      <w:pPr>
        <w:tabs>
          <w:tab w:val="left" w:pos="7290"/>
        </w:tabs>
        <w:rPr>
          <w:rFonts w:ascii="Times New Roman" w:hAnsi="Times New Roman" w:eastAsia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134" w:right="567" w:bottom="1134" w:left="1418" w:header="708" w:footer="708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ndale Sans U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578BC"/>
    <w:multiLevelType w:val="multilevel"/>
    <w:tmpl w:val="04E578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961" w:hanging="111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70" w:hanging="111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470" w:hanging="111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470" w:hanging="111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47"/>
    <w:rsid w:val="000146D5"/>
    <w:rsid w:val="000221A8"/>
    <w:rsid w:val="00041734"/>
    <w:rsid w:val="000633A0"/>
    <w:rsid w:val="00097175"/>
    <w:rsid w:val="000C6A49"/>
    <w:rsid w:val="000E3D2F"/>
    <w:rsid w:val="00100A69"/>
    <w:rsid w:val="00100EF3"/>
    <w:rsid w:val="00110A7B"/>
    <w:rsid w:val="0011139A"/>
    <w:rsid w:val="00125AA7"/>
    <w:rsid w:val="0014101D"/>
    <w:rsid w:val="00154397"/>
    <w:rsid w:val="00183F53"/>
    <w:rsid w:val="00197EE6"/>
    <w:rsid w:val="001A2810"/>
    <w:rsid w:val="001A3D9B"/>
    <w:rsid w:val="001B6154"/>
    <w:rsid w:val="00210749"/>
    <w:rsid w:val="002127C8"/>
    <w:rsid w:val="002244E9"/>
    <w:rsid w:val="002406F7"/>
    <w:rsid w:val="002576D3"/>
    <w:rsid w:val="002634ED"/>
    <w:rsid w:val="00273376"/>
    <w:rsid w:val="00274568"/>
    <w:rsid w:val="002D7828"/>
    <w:rsid w:val="002F4A29"/>
    <w:rsid w:val="003160AB"/>
    <w:rsid w:val="0032293F"/>
    <w:rsid w:val="00327C71"/>
    <w:rsid w:val="00336745"/>
    <w:rsid w:val="00347EBF"/>
    <w:rsid w:val="00357272"/>
    <w:rsid w:val="003718B2"/>
    <w:rsid w:val="00376FBB"/>
    <w:rsid w:val="00377AFF"/>
    <w:rsid w:val="003C3965"/>
    <w:rsid w:val="003C57B9"/>
    <w:rsid w:val="003E7F0F"/>
    <w:rsid w:val="003F4737"/>
    <w:rsid w:val="003F569F"/>
    <w:rsid w:val="003F6C93"/>
    <w:rsid w:val="003F7769"/>
    <w:rsid w:val="004636A9"/>
    <w:rsid w:val="004747FE"/>
    <w:rsid w:val="004808EE"/>
    <w:rsid w:val="00487CDA"/>
    <w:rsid w:val="004A4F24"/>
    <w:rsid w:val="004A576A"/>
    <w:rsid w:val="004C316B"/>
    <w:rsid w:val="004C72F7"/>
    <w:rsid w:val="004D0527"/>
    <w:rsid w:val="004F17AF"/>
    <w:rsid w:val="004F5142"/>
    <w:rsid w:val="0051310A"/>
    <w:rsid w:val="00533CAF"/>
    <w:rsid w:val="00541567"/>
    <w:rsid w:val="00582FF3"/>
    <w:rsid w:val="005A54DC"/>
    <w:rsid w:val="005B5AC9"/>
    <w:rsid w:val="005C0CF7"/>
    <w:rsid w:val="005C5747"/>
    <w:rsid w:val="005C7E61"/>
    <w:rsid w:val="005F06E6"/>
    <w:rsid w:val="00606151"/>
    <w:rsid w:val="00621365"/>
    <w:rsid w:val="00626537"/>
    <w:rsid w:val="00660D7D"/>
    <w:rsid w:val="00717C64"/>
    <w:rsid w:val="00721DA8"/>
    <w:rsid w:val="00721E0C"/>
    <w:rsid w:val="00726A68"/>
    <w:rsid w:val="00735375"/>
    <w:rsid w:val="00771246"/>
    <w:rsid w:val="0077553E"/>
    <w:rsid w:val="00782919"/>
    <w:rsid w:val="00792EEC"/>
    <w:rsid w:val="007A277B"/>
    <w:rsid w:val="007A5BBC"/>
    <w:rsid w:val="007D19B0"/>
    <w:rsid w:val="007E53AF"/>
    <w:rsid w:val="007E798E"/>
    <w:rsid w:val="007F5EA0"/>
    <w:rsid w:val="0080082C"/>
    <w:rsid w:val="00865182"/>
    <w:rsid w:val="00885A33"/>
    <w:rsid w:val="008C00B2"/>
    <w:rsid w:val="008D1A99"/>
    <w:rsid w:val="00922C51"/>
    <w:rsid w:val="00925EB9"/>
    <w:rsid w:val="00936E45"/>
    <w:rsid w:val="00945069"/>
    <w:rsid w:val="009637DC"/>
    <w:rsid w:val="0097026C"/>
    <w:rsid w:val="009808D7"/>
    <w:rsid w:val="009836FF"/>
    <w:rsid w:val="00994CAB"/>
    <w:rsid w:val="009953CD"/>
    <w:rsid w:val="009A6C19"/>
    <w:rsid w:val="009B2F55"/>
    <w:rsid w:val="009B43E4"/>
    <w:rsid w:val="009C4CEE"/>
    <w:rsid w:val="009D5608"/>
    <w:rsid w:val="009D60C5"/>
    <w:rsid w:val="009D67ED"/>
    <w:rsid w:val="009E3359"/>
    <w:rsid w:val="00A623B9"/>
    <w:rsid w:val="00A65A05"/>
    <w:rsid w:val="00A771E2"/>
    <w:rsid w:val="00A83BC4"/>
    <w:rsid w:val="00A9664A"/>
    <w:rsid w:val="00AB1239"/>
    <w:rsid w:val="00AC377A"/>
    <w:rsid w:val="00AC6820"/>
    <w:rsid w:val="00AC740C"/>
    <w:rsid w:val="00AD4AF6"/>
    <w:rsid w:val="00AE01DD"/>
    <w:rsid w:val="00B26A79"/>
    <w:rsid w:val="00B35C80"/>
    <w:rsid w:val="00B36305"/>
    <w:rsid w:val="00B40537"/>
    <w:rsid w:val="00B416B5"/>
    <w:rsid w:val="00B62784"/>
    <w:rsid w:val="00B91F9E"/>
    <w:rsid w:val="00B97DAA"/>
    <w:rsid w:val="00BA07FB"/>
    <w:rsid w:val="00BB642F"/>
    <w:rsid w:val="00BE235D"/>
    <w:rsid w:val="00BF7705"/>
    <w:rsid w:val="00BF7964"/>
    <w:rsid w:val="00C22447"/>
    <w:rsid w:val="00C3131B"/>
    <w:rsid w:val="00C5158C"/>
    <w:rsid w:val="00C55053"/>
    <w:rsid w:val="00C766D5"/>
    <w:rsid w:val="00CA0977"/>
    <w:rsid w:val="00CB6D0F"/>
    <w:rsid w:val="00CE1D23"/>
    <w:rsid w:val="00D230E4"/>
    <w:rsid w:val="00D30EEC"/>
    <w:rsid w:val="00D70A77"/>
    <w:rsid w:val="00DA772E"/>
    <w:rsid w:val="00DD50D9"/>
    <w:rsid w:val="00E41C48"/>
    <w:rsid w:val="00E636E9"/>
    <w:rsid w:val="00E90D6D"/>
    <w:rsid w:val="00E90FFA"/>
    <w:rsid w:val="00EB246B"/>
    <w:rsid w:val="00EB2BE0"/>
    <w:rsid w:val="00EC4D7E"/>
    <w:rsid w:val="00ED0253"/>
    <w:rsid w:val="00EE07F6"/>
    <w:rsid w:val="00EE4C24"/>
    <w:rsid w:val="00EE6D7B"/>
    <w:rsid w:val="00F06E7C"/>
    <w:rsid w:val="00F1236F"/>
    <w:rsid w:val="00F20FFD"/>
    <w:rsid w:val="00F43B7E"/>
    <w:rsid w:val="00F44482"/>
    <w:rsid w:val="00FD3FFC"/>
    <w:rsid w:val="00FD5540"/>
    <w:rsid w:val="00FE5BCC"/>
    <w:rsid w:val="00FF1794"/>
    <w:rsid w:val="00FF180B"/>
    <w:rsid w:val="00FF1AC9"/>
    <w:rsid w:val="0111645D"/>
    <w:rsid w:val="070255EB"/>
    <w:rsid w:val="0A787A98"/>
    <w:rsid w:val="0FC96EC2"/>
    <w:rsid w:val="119A3A9C"/>
    <w:rsid w:val="11E16300"/>
    <w:rsid w:val="16EA018D"/>
    <w:rsid w:val="25D6235B"/>
    <w:rsid w:val="281B6AD6"/>
    <w:rsid w:val="2BE70A52"/>
    <w:rsid w:val="2C3969F3"/>
    <w:rsid w:val="2FC13EB0"/>
    <w:rsid w:val="3B4E3CA7"/>
    <w:rsid w:val="3C3D23AF"/>
    <w:rsid w:val="45AB4212"/>
    <w:rsid w:val="4AC87380"/>
    <w:rsid w:val="4B0C1603"/>
    <w:rsid w:val="4BC57522"/>
    <w:rsid w:val="55F41CF4"/>
    <w:rsid w:val="56F55A2C"/>
    <w:rsid w:val="576E4E94"/>
    <w:rsid w:val="57FA24F9"/>
    <w:rsid w:val="5D1B45BC"/>
    <w:rsid w:val="5D5913E1"/>
    <w:rsid w:val="616E16CD"/>
    <w:rsid w:val="639E1468"/>
    <w:rsid w:val="6DF27597"/>
    <w:rsid w:val="6EDB4A3C"/>
    <w:rsid w:val="7BEF26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spacing w:after="0" w:line="240" w:lineRule="auto"/>
      <w:ind w:right="-1050"/>
      <w:outlineLvl w:val="0"/>
    </w:pPr>
    <w:rPr>
      <w:rFonts w:ascii="Times New Roman" w:hAnsi="Times New Roman" w:eastAsia="Times New Roman" w:cs="Times New Roman"/>
      <w:b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styleId="7">
    <w:name w:val="Balloon Text"/>
    <w:basedOn w:val="1"/>
    <w:link w:val="23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8">
    <w:name w:val="Body Text Indent 3"/>
    <w:basedOn w:val="1"/>
    <w:link w:val="25"/>
    <w:unhideWhenUsed/>
    <w:qFormat/>
    <w:uiPriority w:val="0"/>
    <w:pPr>
      <w:spacing w:after="120" w:line="240" w:lineRule="auto"/>
      <w:ind w:left="283"/>
    </w:pPr>
    <w:rPr>
      <w:rFonts w:cs="Times New Roman"/>
      <w:sz w:val="16"/>
      <w:szCs w:val="16"/>
    </w:rPr>
  </w:style>
  <w:style w:type="paragraph" w:styleId="9">
    <w:name w:val="header"/>
    <w:basedOn w:val="1"/>
    <w:link w:val="2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Body Text"/>
    <w:basedOn w:val="1"/>
    <w:link w:val="22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</w:rPr>
  </w:style>
  <w:style w:type="paragraph" w:styleId="11">
    <w:name w:val="Body Text Indent"/>
    <w:basedOn w:val="1"/>
    <w:link w:val="24"/>
    <w:qFormat/>
    <w:uiPriority w:val="0"/>
    <w:pPr>
      <w:suppressAutoHyphens/>
      <w:spacing w:after="120"/>
      <w:ind w:left="283"/>
    </w:pPr>
    <w:rPr>
      <w:rFonts w:ascii="Calibri" w:hAnsi="Calibri" w:eastAsia="Times New Roman" w:cs="Calibri"/>
      <w:lang w:eastAsia="ar-SA"/>
    </w:rPr>
  </w:style>
  <w:style w:type="paragraph" w:styleId="12">
    <w:name w:val="footer"/>
    <w:basedOn w:val="1"/>
    <w:link w:val="2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Body Text 3"/>
    <w:basedOn w:val="1"/>
    <w:link w:val="26"/>
    <w:semiHidden/>
    <w:unhideWhenUsed/>
    <w:qFormat/>
    <w:uiPriority w:val="99"/>
    <w:pPr>
      <w:spacing w:after="120"/>
    </w:pPr>
    <w:rPr>
      <w:sz w:val="16"/>
      <w:szCs w:val="16"/>
    </w:rPr>
  </w:style>
  <w:style w:type="table" w:styleId="15">
    <w:name w:val="Table Grid"/>
    <w:basedOn w:val="4"/>
    <w:qFormat/>
    <w:uiPriority w:val="59"/>
    <w:rPr>
      <w:rFonts w:eastAsiaTheme="minorHAns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8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sz w:val="22"/>
      <w:szCs w:val="22"/>
      <w:lang w:val="ru-RU" w:eastAsia="ru-RU" w:bidi="ar-SA"/>
    </w:rPr>
  </w:style>
  <w:style w:type="paragraph" w:styleId="19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0">
    <w:name w:val="Верхний колонтитул Знак"/>
    <w:basedOn w:val="3"/>
    <w:link w:val="9"/>
    <w:qFormat/>
    <w:uiPriority w:val="99"/>
  </w:style>
  <w:style w:type="character" w:customStyle="1" w:styleId="21">
    <w:name w:val="Нижний колонтитул Знак"/>
    <w:basedOn w:val="3"/>
    <w:link w:val="12"/>
    <w:qFormat/>
    <w:uiPriority w:val="99"/>
  </w:style>
  <w:style w:type="character" w:customStyle="1" w:styleId="22">
    <w:name w:val="Основной текст Знак"/>
    <w:basedOn w:val="3"/>
    <w:link w:val="10"/>
    <w:qFormat/>
    <w:uiPriority w:val="0"/>
    <w:rPr>
      <w:rFonts w:ascii="Times New Roman" w:hAnsi="Times New Roman" w:eastAsia="Times New Roman" w:cs="Times New Roman"/>
      <w:sz w:val="28"/>
      <w:szCs w:val="20"/>
    </w:rPr>
  </w:style>
  <w:style w:type="character" w:customStyle="1" w:styleId="23">
    <w:name w:val="Текст выноски Знак"/>
    <w:basedOn w:val="3"/>
    <w:link w:val="7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24">
    <w:name w:val="Основной текст с отступом Знак"/>
    <w:basedOn w:val="3"/>
    <w:link w:val="11"/>
    <w:qFormat/>
    <w:uiPriority w:val="0"/>
    <w:rPr>
      <w:rFonts w:ascii="Calibri" w:hAnsi="Calibri" w:eastAsia="Times New Roman" w:cs="Calibri"/>
      <w:lang w:eastAsia="ar-SA"/>
    </w:rPr>
  </w:style>
  <w:style w:type="character" w:customStyle="1" w:styleId="25">
    <w:name w:val="Основной текст с отступом 3 Знак"/>
    <w:basedOn w:val="3"/>
    <w:link w:val="8"/>
    <w:qFormat/>
    <w:uiPriority w:val="0"/>
    <w:rPr>
      <w:rFonts w:cs="Times New Roman"/>
      <w:sz w:val="16"/>
      <w:szCs w:val="16"/>
    </w:rPr>
  </w:style>
  <w:style w:type="character" w:customStyle="1" w:styleId="26">
    <w:name w:val="Основной текст 3 Знак"/>
    <w:basedOn w:val="3"/>
    <w:link w:val="14"/>
    <w:semiHidden/>
    <w:qFormat/>
    <w:uiPriority w:val="99"/>
    <w:rPr>
      <w:sz w:val="16"/>
      <w:szCs w:val="16"/>
    </w:rPr>
  </w:style>
  <w:style w:type="character" w:customStyle="1" w:styleId="27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FAB05F-6F4E-4E11-B4CF-FD3B0DDCC1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5988</Words>
  <Characters>34135</Characters>
  <Lines>284</Lines>
  <Paragraphs>80</Paragraphs>
  <TotalTime>83</TotalTime>
  <ScaleCrop>false</ScaleCrop>
  <LinksUpToDate>false</LinksUpToDate>
  <CharactersWithSpaces>40043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2023-03-03T08:01:00Z</dcterms:created>
  <dc:creator>Евгения</dc:creator>
  <cp:lastModifiedBy>kumi143</cp:lastModifiedBy>
  <cp:lastPrinted>2023-09-15T05:50:00Z</cp:lastPrinted>
  <dcterms:modified xsi:type="dcterms:W3CDTF">2023-11-03T08:46:24Z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DEA6E76B7F664DC6A6DDC247EE9612DE</vt:lpwstr>
  </property>
</Properties>
</file>