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аренды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28.09.2023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2205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01.08.2023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1713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22.01.2024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91</w:t>
      </w:r>
      <w:r>
        <w:rPr>
          <w:rFonts w:ascii="Times New Roman" w:hAnsi="Times New Roman" w:eastAsia="Times New Roman" w:cs="Times New Roman"/>
        </w:rPr>
        <w:t xml:space="preserve">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договоров аренды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53:24:0010118:186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Производственная деятельность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однопроцентной обеспеченности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53:00-6.459;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от водопроводной линии Д 50 мм, ПЭ (диаметр уазан условно), проложенной в кожухе из чугунных труб Д 100 м по земельным участкам №№8 по пер. Пищевиков (кад.№ 53:24:0010118:3), 13П по ул. Сдовая (кад. № 53:24:0010118:186). Присоединение выполнить с установкой водопроводного колодца (ВК) с запорной арматурой на врезке (точку подключения уточнить при выполнении инженерных изысканий). Предусмотреть вынос из зоны застройки существующей водопроводной сети (бесхозной), осуществляющей водоснабжение ОКС, расположенных по адресу: ул. Садовая, 13 (трассу, точки присоединения определить на стадии инженерных изысканий). Подключение к централизованной системе водоотведения - в самотечный канализационный коллектор Д 200 мм, чугун по пер. Пищевиков, г. Старая Русса..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446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27.07.2023 № 11727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22520 руб. 04 коп. (двадцать две тысячи пятьсот двадцать рублей  04 копейки).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675 руб. 60 коп. (шестьсот семьдесят пять рублей 60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4504 руб. 00 коп. (четыре тысячи пятьсот четыре рубля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 года 5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2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город Старая Русса, ул. Маяковского, земельный участок 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17:0150703:304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Охранная зона КЛ-10кВ от ТП-45 до ТП-104 инв. № 31080, реестровый номер границы: 53:24-6.106, Зоне с особыми условиями использования территории - Зона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границы: 53:24-6.509, Зоне с особыми условиями использования территории - Зона санитарной охраны третьего пояса артезианской скважиы на участке недр «Дубовицкий» в д. Дубовицы, реестровый номер границы: 53:00-6.436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ООО Старорусское «ЖКХ»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водоснабжения: от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водовода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50 мм,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чугун по ул. Маяковского, г. Старая Русса (расстояние от земельного участка до точки подключения составляет около 200 м., прокладка участка водопровода Д не менее 100 мм.)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Информация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Особые условия: Заявитель выполняет проектные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капитального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с исполнителем. Заявитель обязан обеспечить объекты капитального строительства, построенные на земельном участке, общедомовыми приборами учета холодного водоснабжения.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666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13.11.2023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7м3/час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17.01.2024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2-рср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>, подключение объектов капитального строительства 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 № 1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2147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10000 руб. 00 коп. (Десять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300 руб. 00 копеек (Триста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2000 руб. 00 копеек (Две тысячи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Великосельское сельское поселение, д. Зелёная Дубрава,  земельный участок 12лх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17:0030901:162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заготовка древесины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Правил землепользования и застройки Великосельского сельского поселения Старорусского муниципального района Новгородской области, утвержденными решением Совета депутатов Великосельского сельского поселения от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26.12.2012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 №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- Зона с особыми условиями использования территории - Публичный сервитут объекта электросетевого хозяйства: ВЛ-10 кВ ПС Березка линия 2, реестровый номер границы: 53:17-6.1831;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- Зона с особыми условиями использования территории - Охранная зона объекта линии электропередач ВЛ-10 кВ ПС Березка линия 2, реестровый номер границы: 53:17-6.92.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Зеленая Дубрава, Великосельского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Зеленая Дубрава, Великосельского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Великосельского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508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11000 руб. 00 коп. (одиннадцать тысяч рублей 00 копейка)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330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(триста тридцать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2200 руб. 00 коп. (две тысячи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 года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03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28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01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28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  <w:bookmarkStart w:id="0" w:name="_GoBack"/>
      <w:bookmarkEnd w:id="0"/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FC96EC2"/>
    <w:rsid w:val="119A3A9C"/>
    <w:rsid w:val="11E16300"/>
    <w:rsid w:val="16EA018D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26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2024-02-01T08:04:21Z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