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ые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  <w:lang w:val="ru-RU"/>
        </w:rPr>
        <w:t>ки</w:t>
      </w:r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53:17:0120101:153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1852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Залучское сельское поселение, д. Берёзовец, земельный участок 5а, вид разрешенного использования: для ведение личного подсобного хозяйства,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53:17:0120101:154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1852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Залучское сельское поселение, д. Берёзовец, земельный участок 5б, вид разрешенного использования: для ведение личного подсобного хозяйства,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53:17:0050901:205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19313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Наговское сельское поселение, д. Подоложь, земельный участок 10, вид разрешенного использования: хранение и переработка сельскохозяйственной продукции,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53:17:0051415:122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7686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Наговское сельское поселение, д. Валтошино, земельный участок 25</w:t>
      </w:r>
      <w:bookmarkStart w:id="0" w:name="_GoBack"/>
      <w:bookmarkEnd w:id="0"/>
      <w:r>
        <w:rPr>
          <w:rFonts w:hint="default" w:ascii="Times New Roman" w:hAnsi="Times New Roman"/>
          <w:sz w:val="28"/>
          <w:lang w:val="ru-RU"/>
        </w:rPr>
        <w:t>, вид разрешенного использования: хранение и переработка сельскохозяйственной продукции, категория земель: земли населенных пунктов;</w:t>
      </w:r>
    </w:p>
    <w:p>
      <w:pPr>
        <w:ind w:firstLine="560" w:firstLineChars="200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 (функций)»,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4E91F96"/>
    <w:rsid w:val="054E4BA8"/>
    <w:rsid w:val="08750F76"/>
    <w:rsid w:val="0A39200E"/>
    <w:rsid w:val="0E2C0F08"/>
    <w:rsid w:val="0F77047C"/>
    <w:rsid w:val="114F40E3"/>
    <w:rsid w:val="13D413E3"/>
    <w:rsid w:val="14293490"/>
    <w:rsid w:val="1B1C713C"/>
    <w:rsid w:val="1B95714F"/>
    <w:rsid w:val="1D1928E6"/>
    <w:rsid w:val="1ECD59FC"/>
    <w:rsid w:val="1FE849EF"/>
    <w:rsid w:val="21922C7B"/>
    <w:rsid w:val="280B0828"/>
    <w:rsid w:val="2C186683"/>
    <w:rsid w:val="2CE47B49"/>
    <w:rsid w:val="31A055C6"/>
    <w:rsid w:val="32A723A0"/>
    <w:rsid w:val="415E0717"/>
    <w:rsid w:val="4B6E164E"/>
    <w:rsid w:val="4ECE4EFC"/>
    <w:rsid w:val="53BB58C1"/>
    <w:rsid w:val="5A9E0B3E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1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2022-03-03T07:48:00Z</cp:lastPrinted>
  <dcterms:modified xsi:type="dcterms:W3CDTF">2023-11-03T07:05:17Z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