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</w:t>
      </w:r>
      <w:r>
        <w:rPr>
          <w:rFonts w:hint="default" w:ascii="Times New Roman" w:hAnsi="Times New Roman"/>
          <w:sz w:val="28"/>
          <w:lang w:val="en-US"/>
        </w:rPr>
        <w:t>0150204</w:t>
      </w:r>
      <w:r>
        <w:rPr>
          <w:rFonts w:hint="default" w:ascii="Times New Roman" w:hAnsi="Times New Roman"/>
          <w:sz w:val="28"/>
          <w:lang w:val="ru-RU"/>
        </w:rPr>
        <w:t>:</w:t>
      </w:r>
      <w:r>
        <w:rPr>
          <w:rFonts w:hint="default" w:ascii="Times New Roman" w:hAnsi="Times New Roman"/>
          <w:sz w:val="28"/>
          <w:lang w:val="en-US"/>
        </w:rPr>
        <w:t>244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en-US"/>
        </w:rPr>
        <w:t>1500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Медниковское сельское поселение, д. Медниково, ул. Новая, земельный участок 2в,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</w:t>
      </w:r>
      <w:r>
        <w:rPr>
          <w:rFonts w:hint="default" w:ascii="Times New Roman" w:hAnsi="Times New Roman"/>
          <w:sz w:val="28"/>
          <w:lang w:val="en-US"/>
        </w:rPr>
        <w:t>0150204</w:t>
      </w:r>
      <w:r>
        <w:rPr>
          <w:rFonts w:hint="default" w:ascii="Times New Roman" w:hAnsi="Times New Roman"/>
          <w:sz w:val="28"/>
          <w:lang w:val="ru-RU"/>
        </w:rPr>
        <w:t>:</w:t>
      </w:r>
      <w:r>
        <w:rPr>
          <w:rFonts w:hint="default" w:ascii="Times New Roman" w:hAnsi="Times New Roman"/>
          <w:sz w:val="28"/>
          <w:lang w:val="en-US"/>
        </w:rPr>
        <w:t>24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en-US"/>
        </w:rPr>
        <w:t>1500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Медниковское сельское поселение, д. Медниково, ул. Новая, земельный участок 2б,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</w:t>
      </w:r>
      <w:r>
        <w:rPr>
          <w:rFonts w:hint="default" w:ascii="Times New Roman" w:hAnsi="Times New Roman"/>
          <w:sz w:val="28"/>
          <w:lang w:val="en-US"/>
        </w:rPr>
        <w:t>0</w:t>
      </w:r>
      <w:r>
        <w:rPr>
          <w:rFonts w:hint="default" w:ascii="Times New Roman" w:hAnsi="Times New Roman"/>
          <w:sz w:val="28"/>
          <w:lang w:val="ru-RU"/>
        </w:rPr>
        <w:t>220101:746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en-US"/>
        </w:rPr>
        <w:t>1</w:t>
      </w:r>
      <w:r>
        <w:rPr>
          <w:rFonts w:hint="default" w:ascii="Times New Roman" w:hAnsi="Times New Roman"/>
          <w:sz w:val="28"/>
          <w:lang w:val="ru-RU"/>
        </w:rPr>
        <w:t xml:space="preserve">094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д. Большая Козона, ул. Береговая, земельный участок 54б,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415E0717"/>
    <w:rsid w:val="4B6E164E"/>
    <w:rsid w:val="4ECE4EFC"/>
    <w:rsid w:val="53BB58C1"/>
    <w:rsid w:val="5A9E0B3E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2023-11-29T11:10:23Z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