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ru-RU"/>
        </w:rPr>
        <w:t>ые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  <w:lang w:val="ru-RU"/>
        </w:rPr>
        <w:t>ки</w:t>
      </w:r>
      <w:r>
        <w:rPr>
          <w:rFonts w:ascii="Times New Roman" w:hAnsi="Times New Roman"/>
          <w:sz w:val="28"/>
        </w:rPr>
        <w:t>: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53:17:0211101:171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20000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Ивановское сельское поселение, д. Котецко, земельный участок 27, вид разрешенного использования: животноводство,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53:17:0171003:853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 xml:space="preserve">335 </w:t>
      </w:r>
      <w:r>
        <w:rPr>
          <w:rFonts w:ascii="Times New Roman" w:hAnsi="Times New Roman"/>
          <w:sz w:val="28"/>
        </w:rPr>
        <w:t>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Новосельское сельское поселение, посёлок Новосельский, земельный участок 120, вид разрешенного использования: ведение садоводства,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53:17:0040601:41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en-US"/>
        </w:rPr>
        <w:t>1</w:t>
      </w:r>
      <w:r>
        <w:rPr>
          <w:rFonts w:hint="default" w:ascii="Times New Roman" w:hAnsi="Times New Roman"/>
          <w:sz w:val="28"/>
          <w:lang w:val="ru-RU"/>
        </w:rPr>
        <w:t xml:space="preserve">500 </w:t>
      </w:r>
      <w:r>
        <w:rPr>
          <w:rFonts w:ascii="Times New Roman" w:hAnsi="Times New Roman"/>
          <w:sz w:val="28"/>
        </w:rPr>
        <w:t>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Наговское сельское поселение, д. Ужин, земельный участок 39, вид разрешенного использования: для ведения личного подсобного хозяйства,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53:17:0171003:852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 xml:space="preserve">292 </w:t>
      </w:r>
      <w:r>
        <w:rPr>
          <w:rFonts w:ascii="Times New Roman" w:hAnsi="Times New Roman"/>
          <w:sz w:val="28"/>
        </w:rPr>
        <w:t>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Новосельское сельское поселение, посёлок Новосельский, земельный участок 121, вид разрешенного использования: ведение садоводства,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53:17:0220101:747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 xml:space="preserve">644 </w:t>
      </w:r>
      <w:r>
        <w:rPr>
          <w:rFonts w:ascii="Times New Roman" w:hAnsi="Times New Roman"/>
          <w:sz w:val="28"/>
        </w:rPr>
        <w:t>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Новосельское сельское поселение, д. Большая Козона, ул. Береговая, земельный участок 58, вид разрешенного использования: для ведения личного подсобного хозяйства (приусадебный земельный участок),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53:24:0010114:122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 xml:space="preserve">1000 </w:t>
      </w:r>
      <w:r>
        <w:rPr>
          <w:rFonts w:ascii="Times New Roman" w:hAnsi="Times New Roman"/>
          <w:sz w:val="28"/>
        </w:rPr>
        <w:t>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городское поселение город Старая Русса, город Старая Русса, ул. Зеленая, земельный участок 22а, вид разрешенного использования: индивидуального жилищного строительства</w:t>
      </w:r>
      <w:bookmarkStart w:id="0" w:name="_GoBack"/>
      <w:bookmarkEnd w:id="0"/>
      <w:r>
        <w:rPr>
          <w:rFonts w:hint="default" w:ascii="Times New Roman" w:hAnsi="Times New Roman"/>
          <w:sz w:val="28"/>
          <w:lang w:val="ru-RU"/>
        </w:rPr>
        <w:t>, категория земель: земли населенных пунктов;</w:t>
      </w:r>
    </w:p>
    <w:p>
      <w:pPr>
        <w:ind w:firstLine="560" w:firstLineChars="200"/>
        <w:jc w:val="both"/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Новгородская область, г. Старая Русса, Советская наб., д. 1, электронной почтой в виде электронных документов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адресу: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pochta@admrussa.ru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 (функций)»,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sectPr>
      <w:pgSz w:w="11906" w:h="16838"/>
      <w:pgMar w:top="567" w:right="595" w:bottom="567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28739F8"/>
    <w:rsid w:val="04E91F96"/>
    <w:rsid w:val="054E4BA8"/>
    <w:rsid w:val="08750F76"/>
    <w:rsid w:val="0A39200E"/>
    <w:rsid w:val="0E2C0F08"/>
    <w:rsid w:val="0F77047C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80B0828"/>
    <w:rsid w:val="2C186683"/>
    <w:rsid w:val="2CE47B49"/>
    <w:rsid w:val="31A055C6"/>
    <w:rsid w:val="32A723A0"/>
    <w:rsid w:val="38005742"/>
    <w:rsid w:val="415E0717"/>
    <w:rsid w:val="4B6E164E"/>
    <w:rsid w:val="4ECE4EFC"/>
    <w:rsid w:val="53BB58C1"/>
    <w:rsid w:val="5A9E0B3E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6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2023-11-15T05:58:00Z</cp:lastPrinted>
  <dcterms:modified xsi:type="dcterms:W3CDTF">2023-12-12T12:39:01Z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