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Акционерного  общества «Челябинский радиозавод «Полет» </w:t>
      </w:r>
      <w:bookmarkStart w:id="0" w:name="_GoBack"/>
      <w:bookmarkEnd w:id="0"/>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ом</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е</w:t>
      </w:r>
      <w:r>
        <w:rPr>
          <w:rFonts w:hint="default" w:ascii="Times New Roman" w:hAnsi="Times New Roman" w:cs="Times New Roman"/>
          <w:b w:val="0"/>
          <w:bCs/>
          <w:sz w:val="24"/>
          <w:szCs w:val="24"/>
        </w:rPr>
        <w:t>.</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289"/>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4289"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785"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4289"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Объект электросетевого хозяйства подземной кабельной линии связи местного значения, расположенный по адресу: Новгородская область, Старорусский район, на автомобильной дороге Яжелбицы-Демянск-Старая Русса-Сольцы на км 151-205.</w:t>
            </w:r>
          </w:p>
        </w:tc>
        <w:tc>
          <w:tcPr>
            <w:tcW w:w="4785" w:type="dxa"/>
            <w:shd w:val="clear" w:color="auto" w:fill="auto"/>
          </w:tcPr>
          <w:p>
            <w:pPr>
              <w:adjustRightInd w:val="0"/>
              <w:spacing w:after="0" w:line="240" w:lineRule="auto"/>
              <w:rPr>
                <w:rFonts w:hint="default" w:ascii="Times New Roman" w:hAnsi="Times New Roman" w:cs="Times New Roman"/>
                <w:b w:val="0"/>
                <w:bCs/>
                <w:color w:val="000000"/>
                <w:sz w:val="24"/>
                <w:szCs w:val="24"/>
                <w:lang w:val="en-US"/>
              </w:rPr>
            </w:pPr>
            <w:r>
              <w:rPr>
                <w:rFonts w:hint="default" w:ascii="Times New Roman" w:hAnsi="Times New Roman" w:cs="Times New Roman" w:eastAsiaTheme="minorEastAsia"/>
                <w:b w:val="0"/>
                <w:bCs/>
                <w:kern w:val="0"/>
                <w:sz w:val="24"/>
                <w:szCs w:val="24"/>
                <w:lang w:val="ru-RU" w:eastAsia="ru-RU" w:bidi="ar-SA"/>
              </w:rPr>
              <w:t>53:</w:t>
            </w:r>
            <w:r>
              <w:rPr>
                <w:rFonts w:hint="default" w:ascii="Times New Roman" w:hAnsi="Times New Roman" w:cs="Times New Roman" w:eastAsiaTheme="minorEastAsia"/>
                <w:b w:val="0"/>
                <w:bCs/>
                <w:kern w:val="0"/>
                <w:sz w:val="24"/>
                <w:szCs w:val="24"/>
                <w:lang w:val="en-US" w:eastAsia="ru-RU" w:bidi="ar-SA"/>
              </w:rPr>
              <w:t>17:0000000:4059</w:t>
            </w: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175200, Новгородская область, Старорусский район, г.Старая Русса, Советская наб., д.1, каб.14, время приема: с 8-30-17-30, обеденный перерыв с 13-00-14-00, в течении 30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"http://www.adminchudovo.ru/" </w:instrText>
      </w:r>
      <w:r>
        <w:rPr>
          <w:rFonts w:hint="default" w:ascii="Times New Roman" w:hAnsi="Times New Roman" w:cs="Times New Roman"/>
          <w:b w:val="0"/>
          <w:bCs/>
          <w:sz w:val="24"/>
          <w:szCs w:val="24"/>
        </w:rPr>
        <w:fldChar w:fldCharType="separate"/>
      </w:r>
      <w:r>
        <w:rPr>
          <w:rStyle w:val="4"/>
          <w:rFonts w:hint="default" w:ascii="Times New Roman" w:hAnsi="Times New Roman" w:cs="Times New Roman"/>
          <w:b w:val="0"/>
          <w:bCs/>
          <w:sz w:val="24"/>
          <w:szCs w:val="24"/>
        </w:rPr>
        <w:t>http://</w:t>
      </w:r>
      <w:r>
        <w:rPr>
          <w:rFonts w:hint="default" w:ascii="Times New Roman" w:hAnsi="Times New Roman" w:cs="Times New Roman"/>
          <w:b w:val="0"/>
          <w:bCs/>
          <w:sz w:val="24"/>
          <w:szCs w:val="24"/>
          <w:lang w:eastAsia="zh-CN"/>
        </w:rPr>
        <w:fldChar w:fldCharType="begin"/>
      </w:r>
      <w:r>
        <w:rPr>
          <w:rStyle w:val="4"/>
          <w:rFonts w:hint="default" w:ascii="Times New Roman" w:hAnsi="Times New Roman" w:cs="Times New Roman"/>
          <w:b w:val="0"/>
          <w:bCs/>
          <w:sz w:val="24"/>
          <w:szCs w:val="24"/>
          <w:lang w:eastAsia="zh-CN"/>
        </w:rPr>
        <w:instrText xml:space="preserve"> HYPERLINK "http://www.admrussa.ru/"</w:instrText>
      </w:r>
      <w:r>
        <w:rPr>
          <w:rFonts w:hint="default" w:ascii="Times New Roman" w:hAnsi="Times New Roman" w:cs="Times New Roman"/>
          <w:b w:val="0"/>
          <w:bCs/>
          <w:sz w:val="24"/>
          <w:szCs w:val="24"/>
          <w:lang w:eastAsia="zh-CN"/>
        </w:rPr>
        <w:fldChar w:fldCharType="separate"/>
      </w:r>
      <w:r>
        <w:rPr>
          <w:rStyle w:val="4"/>
          <w:rFonts w:hint="default" w:ascii="Times New Roman" w:hAnsi="Times New Roman" w:cs="Times New Roman"/>
          <w:b w:val="0"/>
          <w:bCs/>
          <w:sz w:val="24"/>
          <w:szCs w:val="24"/>
          <w:lang w:val="en-US" w:eastAsia="zh-CN"/>
        </w:rPr>
        <w:t>www</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admrussa</w:t>
      </w:r>
      <w:r>
        <w:rPr>
          <w:rStyle w:val="4"/>
          <w:rFonts w:hint="default" w:ascii="Times New Roman" w:hAnsi="Times New Roman" w:cs="Times New Roman"/>
          <w:b w:val="0"/>
          <w:bCs/>
          <w:sz w:val="24"/>
          <w:szCs w:val="24"/>
          <w:lang w:eastAsia="zh-CN"/>
        </w:rPr>
        <w:t>.</w:t>
      </w:r>
      <w:r>
        <w:rPr>
          <w:rStyle w:val="4"/>
          <w:rFonts w:hint="default" w:ascii="Times New Roman" w:hAnsi="Times New Roman" w:cs="Times New Roman"/>
          <w:b w:val="0"/>
          <w:bCs/>
          <w:sz w:val="24"/>
          <w:szCs w:val="24"/>
          <w:lang w:val="en-US" w:eastAsia="zh-CN"/>
        </w:rPr>
        <w:t>ru</w:t>
      </w:r>
      <w:r>
        <w:rPr>
          <w:rFonts w:hint="default" w:ascii="Times New Roman" w:hAnsi="Times New Roman" w:cs="Times New Roman"/>
          <w:b w:val="0"/>
          <w:bCs/>
          <w:sz w:val="24"/>
          <w:szCs w:val="24"/>
          <w:lang w:eastAsia="zh-CN"/>
        </w:rPr>
        <w:fldChar w:fldCharType="end"/>
      </w:r>
      <w:r>
        <w:rPr>
          <w:rStyle w:val="4"/>
          <w:rFonts w:hint="default" w:ascii="Times New Roman" w:hAnsi="Times New Roman" w:cs="Times New Roman"/>
          <w:b w:val="0"/>
          <w:bCs/>
          <w:sz w:val="24"/>
          <w:szCs w:val="24"/>
        </w:rPr>
        <w:t>/</w:t>
      </w:r>
      <w:r>
        <w:rPr>
          <w:rFonts w:hint="default" w:ascii="Times New Roman" w:hAnsi="Times New Roman" w:cs="Times New Roman"/>
          <w:b w:val="0"/>
          <w:bCs/>
          <w:sz w:val="24"/>
          <w:szCs w:val="24"/>
        </w:rPr>
        <w:fldChar w:fldCharType="end"/>
      </w:r>
      <w:r>
        <w:rPr>
          <w:rStyle w:val="4"/>
          <w:rFonts w:hint="default" w:ascii="Times New Roman" w:hAnsi="Times New Roman" w:cs="Times New Roman"/>
          <w:b w:val="0"/>
          <w:bCs/>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03DC6674"/>
    <w:rsid w:val="11953A5A"/>
    <w:rsid w:val="169176FA"/>
    <w:rsid w:val="338C0198"/>
    <w:rsid w:val="677C1857"/>
    <w:rsid w:val="6C512972"/>
    <w:rsid w:val="6D035DA9"/>
    <w:rsid w:val="7B823B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5"/>
    <w:qFormat/>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10</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2024-12-17T07:43:33Z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4FBF6755656B4EA69E95A640B8BA7343</vt:lpwstr>
  </property>
</Properties>
</file>