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07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11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Председатель - В.Т. Джумаев,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13"/>
          <w:szCs w:val="13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hi-IN"/>
        </w:rPr>
        <w:t>в муниципальную Программу муниципального образования город Старая Русса «Совершенствование и содержание автомобильных дорог местного значения в муниципальном образовании город Старая Русса на 2022-2025 годы»</w:t>
      </w:r>
    </w:p>
    <w:p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Докладчик</w:t>
      </w:r>
      <w:r>
        <w:rPr>
          <w:rFonts w:hint="default"/>
          <w:b w:val="0"/>
          <w:bCs w:val="0"/>
          <w:sz w:val="28"/>
          <w:szCs w:val="28"/>
          <w:lang w:val="ru-RU"/>
        </w:rPr>
        <w:t>: Труфанов Дмитрий Иванович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председатель 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комитета 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по управлению жилищно-коммунальным и дорожным хозяйством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муни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ципального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bidi w:val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/>
          <w:b w:val="0"/>
          <w:bCs w:val="0"/>
          <w:sz w:val="28"/>
          <w:szCs w:val="28"/>
          <w:lang w:val="ru-RU"/>
        </w:rPr>
        <w:t>Труфанова Д.И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 котор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доложил, что проект постановления 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внесении изменений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hi-IN"/>
        </w:rPr>
        <w:t>в муниципальную Программу муниципального образования город Старая Русса «Совершенствование и содержание автомобильных дорог местного значения в муниципальном образовании город Старая Русса на 2022-2025 годы»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разработан в соответствии с пунктом 19 статьи 14 Федерального закона от 6 октября  2003 года  №131-ФЗ  «Об общих принципах организации местного самоуправления в Российской Федерации», с Федеральным законом от 10 декабря 1995 года № 196-ФЗ «О безопасности дорожного движения». 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eastAsia="hi-IN"/>
        </w:rPr>
        <w:t xml:space="preserve">В связи с проведением мероприятий по экспертизе определения достоверности сметной стоимости работ по ремонту автомобильных дорог на территории города Старая Русса увеличением изначальной стоимости в мероприятий программы и необходимостью проведения проектирования проектно-сметной документации на ремонт мостового сооружения по ул. Восстания, а также в связи с выделением дополнительной субсидии из областного бюджета на ремонт автомобильной дороги по ул. Чайковского в размере 7 402 000 рублей, </w:t>
      </w:r>
      <w:r>
        <w:rPr>
          <w:rFonts w:hint="default" w:ascii="Times New Roman" w:hAnsi="Times New Roman" w:cs="Times New Roman"/>
          <w:sz w:val="28"/>
          <w:szCs w:val="28"/>
        </w:rPr>
        <w:t>бюджет города Старая Русса (софинансирование) увеличивается на 74 861 рублей необходимо внести следующие изменения: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050"/>
        <w:gridCol w:w="2486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autoSpaceDE w:val="0"/>
              <w:spacing w:line="360" w:lineRule="atLeast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0" w:type="dxa"/>
          </w:tcPr>
          <w:p>
            <w:pPr>
              <w:autoSpaceDE w:val="0"/>
              <w:spacing w:line="360" w:lineRule="atLeast"/>
              <w:ind w:firstLine="140" w:firstLineChars="5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86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autoSpaceDE w:val="0"/>
              <w:spacing w:line="360" w:lineRule="atLeast"/>
              <w:ind w:firstLine="140" w:firstLineChars="5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050" w:type="dxa"/>
          </w:tcPr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bCs/>
                <w:kern w:val="2"/>
                <w:sz w:val="28"/>
                <w:szCs w:val="28"/>
                <w:lang w:eastAsia="ar-SA"/>
              </w:rPr>
              <w:t xml:space="preserve">Реализация подпрограммы </w:t>
            </w: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«Повышение  безопасности дорожного движения в муниципальном  образовании город Старая Русса</w:t>
            </w:r>
            <w:r>
              <w:rPr>
                <w:rFonts w:hint="default" w:ascii="Times New Roman" w:hAnsi="Times New Roman" w:eastAsia="SimSu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на 2022 - 2025 годы»</w:t>
            </w:r>
          </w:p>
        </w:tc>
        <w:tc>
          <w:tcPr>
            <w:tcW w:w="2486" w:type="dxa"/>
          </w:tcPr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бюджет</w:t>
            </w:r>
          </w:p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муниципального образования</w:t>
            </w:r>
          </w:p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город Старая</w:t>
            </w:r>
          </w:p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  <w:t>Русса</w:t>
            </w:r>
          </w:p>
          <w:p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- 470,0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2.1.6</w:t>
            </w:r>
          </w:p>
        </w:tc>
        <w:tc>
          <w:tcPr>
            <w:tcW w:w="4050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Нанесение дорожной разметки </w:t>
            </w:r>
          </w:p>
        </w:tc>
        <w:tc>
          <w:tcPr>
            <w:tcW w:w="2486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бюджет города Старая Русса</w:t>
            </w: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- 430,00 – 74 861,0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050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eastAsia="SimSu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eastAsia="SimSu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Проектирование и составление проектно-сметной документации на ремонт мостового сооружения по ул. Восстания «Новый мост»</w:t>
            </w:r>
          </w:p>
        </w:tc>
        <w:tc>
          <w:tcPr>
            <w:tcW w:w="2486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бюджет города Старая Русса</w:t>
            </w: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+ 900,00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77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050" w:type="dxa"/>
          </w:tcPr>
          <w:p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Проектирование, строительство, реконструкция, капитальный ремонт, ремонт автомобильных дорог за счет субсидии бюджету города Старая Русса </w:t>
            </w:r>
          </w:p>
          <w:p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на реализацию правовых актов Правительства Новгородской области</w:t>
            </w:r>
          </w:p>
        </w:tc>
        <w:tc>
          <w:tcPr>
            <w:tcW w:w="2486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областной бюджет  </w:t>
            </w:r>
          </w:p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</w:p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бюджет города Старая Русса  (софинанси-</w:t>
            </w:r>
          </w:p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 xml:space="preserve">рование) </w:t>
            </w: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+ 7 402,0 </w:t>
            </w:r>
          </w:p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+ 106 425,97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 xml:space="preserve">+ 74 861,0 </w:t>
            </w:r>
          </w:p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1.1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050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3"/>
                <w:sz w:val="28"/>
                <w:szCs w:val="28"/>
                <w:lang w:eastAsia="ar-SA"/>
              </w:rPr>
              <w:t>Ремонт автомобильных дорог</w:t>
            </w:r>
          </w:p>
        </w:tc>
        <w:tc>
          <w:tcPr>
            <w:tcW w:w="2486" w:type="dxa"/>
          </w:tcPr>
          <w:p>
            <w:pPr>
              <w:autoSpaceDN w:val="0"/>
              <w:snapToGrid w:val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3"/>
                <w:sz w:val="28"/>
                <w:szCs w:val="28"/>
                <w:lang w:eastAsia="ar-SA"/>
              </w:rPr>
              <w:t>бюджет города Старая Русса</w:t>
            </w:r>
          </w:p>
        </w:tc>
        <w:tc>
          <w:tcPr>
            <w:tcW w:w="2443" w:type="dxa"/>
          </w:tcPr>
          <w:p>
            <w:pPr>
              <w:autoSpaceDE w:val="0"/>
              <w:spacing w:line="360" w:lineRule="atLeast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ru-RU"/>
              </w:rPr>
              <w:t>- 106 425,97</w:t>
            </w:r>
          </w:p>
        </w:tc>
      </w:tr>
    </w:tbl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Труфанова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Д.И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</w:t>
      </w:r>
    </w:p>
    <w:sectPr>
      <w:pgSz w:w="11906" w:h="16838"/>
      <w:pgMar w:top="11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289AC"/>
    <w:multiLevelType w:val="singleLevel"/>
    <w:tmpl w:val="A1228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0E3C0CC4"/>
    <w:rsid w:val="10F75BED"/>
    <w:rsid w:val="12096CBC"/>
    <w:rsid w:val="141820B5"/>
    <w:rsid w:val="1B8C2514"/>
    <w:rsid w:val="1BB9799F"/>
    <w:rsid w:val="1F8C5C80"/>
    <w:rsid w:val="248B4278"/>
    <w:rsid w:val="299662DD"/>
    <w:rsid w:val="2C6E3D87"/>
    <w:rsid w:val="2EC171ED"/>
    <w:rsid w:val="30EC5A32"/>
    <w:rsid w:val="33C03255"/>
    <w:rsid w:val="42D106CD"/>
    <w:rsid w:val="42D46C91"/>
    <w:rsid w:val="48322D19"/>
    <w:rsid w:val="53286EC7"/>
    <w:rsid w:val="5C73306E"/>
    <w:rsid w:val="5DB669A8"/>
    <w:rsid w:val="6031462A"/>
    <w:rsid w:val="64A3513D"/>
    <w:rsid w:val="6C7007B6"/>
    <w:rsid w:val="6D3578F9"/>
    <w:rsid w:val="6D9147F5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ыделение жирным"/>
    <w:basedOn w:val="12"/>
    <w:unhideWhenUsed/>
    <w:qFormat/>
    <w:uiPriority w:val="99"/>
    <w:rPr>
      <w:rFonts w:hint="default"/>
      <w:b/>
      <w:sz w:val="24"/>
      <w:szCs w:val="24"/>
    </w:rPr>
  </w:style>
  <w:style w:type="character" w:customStyle="1" w:styleId="12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12</TotalTime>
  <ScaleCrop>false</ScaleCrop>
  <LinksUpToDate>false</LinksUpToDate>
  <CharactersWithSpaces>10773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2023-05-22T14:23:21Z</cp:lastPrinted>
  <dcterms:modified xsi:type="dcterms:W3CDTF">2023-05-22T14:24:14Z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72FF1563F2A6421EB2BB1A25623BB475</vt:lpwstr>
  </property>
</Properties>
</file>