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Объявление о проведении отбора на </w:t>
      </w:r>
      <w:r>
        <w:rPr>
          <w:rFonts w:ascii="Times New Roman" w:hAnsi="Times New Roman" w:eastAsia="SimSun"/>
          <w:b/>
          <w:bCs/>
          <w:sz w:val="28"/>
          <w:szCs w:val="28"/>
        </w:rPr>
        <w:t>предоставление субсидий юридическим лицам и индивидуальным предпринимателям на возмещение части затрат на приобретение оборудования для коллективных средств размещения и организаций общественного питания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6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отбора, цели предоставления субсидии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отбора, цели предоставления субсидии</w:t>
            </w:r>
          </w:p>
        </w:tc>
        <w:tc>
          <w:tcPr>
            <w:tcW w:w="6769" w:type="dxa"/>
          </w:tcPr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Отбор юридических лиц и индивидуальных предпринимателей для заключения Соглашения осуществляется посредством запроса предложений на основании заявок на участие в отборе направленных участником отбора.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Субсидии предоставляются юридическим лицам (за исключением субсидий государственным (муниципальным) учреждениям), индивидуальным предпринимателям на возмещение части затрат на приобретение оборудования для коллективных средств размещения и организаций общественного питания.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Arial Unicode M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Целью предоставления субсидии является развитие бизнеса в части  возмещения части затрат, понесённых заявителем, но не ранее календарного года предшествующего году подачи заявки на приобретение оборудования, инвентаря других объектов движимого имущества, используемых для оказания комплекса услуг в коллективных средствах размещения, организациях общественного питания.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 xml:space="preserve">Субсидия предоставляется в целях возмещения части затрат в размере до 90 % фактически понесённых затрат получателем субсидии, но не более 1 000 000 (одного миллиона) рублей в расчёте на одного получателя субсидии.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Нормативный правовой акт, регулирующий порядок проведения отбора</w:t>
            </w:r>
          </w:p>
        </w:tc>
        <w:tc>
          <w:tcPr>
            <w:tcW w:w="6769" w:type="dxa"/>
          </w:tcPr>
          <w:p>
            <w:pPr>
              <w:widowControl w:val="0"/>
              <w:suppressAutoHyphens/>
              <w:autoSpaceDN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Администрации Старорусского муниципального района от 18.07.2023 № 1596 «</w:t>
            </w:r>
            <w:r>
              <w:rPr>
                <w:rFonts w:ascii="Times New Roman" w:hAnsi="Times New Roman" w:eastAsia="Lucida Sans Unicode"/>
                <w:kern w:val="3"/>
                <w:sz w:val="28"/>
                <w:szCs w:val="28"/>
                <w:lang w:eastAsia="zh-CN" w:bidi="hi-IN"/>
              </w:rPr>
              <w:t xml:space="preserve">Об утверждении Порядка </w:t>
            </w:r>
            <w:r>
              <w:rPr>
                <w:rFonts w:ascii="Times New Roman" w:hAnsi="Times New Roman" w:eastAsia="SimSun"/>
                <w:sz w:val="28"/>
                <w:szCs w:val="28"/>
              </w:rPr>
              <w:t>предоставления субсидий юридическим лицам и индивидуальным предпринимателям на возмещение части затрат на приобретение оборудования для коллективных средств размещения и организаций общественного питания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(далее Порядок)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Уполномоченный орган по реализации предоставления субсидии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Комитет экономического развития и инвестиций администрации Старорусского муниципального района (далее - Комитет)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Место нахождение и почтовый адрес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175200, Новгородская область, г.Старая Русса Советская Набережная д.1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 и контактный телефон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"mailto:econom@admrussa.ru"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en-US"/>
              </w:rPr>
              <w:t>econom@admrussa.ru</w:t>
            </w:r>
            <w:r>
              <w:rPr>
                <w:rStyle w:val="4"/>
                <w:rFonts w:ascii="Times New Roman" w:hAnsi="Times New Roman"/>
                <w:sz w:val="28"/>
                <w:szCs w:val="28"/>
                <w:lang w:val="en-US"/>
              </w:rPr>
              <w:fldChar w:fldCharType="end"/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8(81652)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2-23-61,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2-23-76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Контрактные лица: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Рзаева Марина Фёдоровна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 размещения информации о проведении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отбора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starorusskij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49.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gosweb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gosuslugi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deyatelnost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napravleniya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deyatelnosti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biznes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predprinimatelstvo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zaprosy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predlozheniy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Сроки проведения отбора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ата окончания приёма заявок участников отбора,  не может быть ранее 10-го календарного дня, следующего за днём размещения объявления о проведении отбора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Комиссия в течение 3 (трёх) рабочих дней со дня получения пакета документов осуществляет проверку представленных документов на их соответствие перечню документов, опре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делённому пунктом 3.1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Порядка, соответствие требованиям, уста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новленным пунктом 2.7.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Порядка.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Дата начала подачи и окончания приёма заявок участников отбора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Дата начала подачи заявок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.2024 года.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 xml:space="preserve">Дата окончания приема заявок 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 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  <w:t>07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color w:val="auto"/>
                <w:sz w:val="28"/>
                <w:szCs w:val="28"/>
                <w:lang w:val="ru-RU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/>
                <w:color w:val="auto"/>
                <w:sz w:val="28"/>
                <w:szCs w:val="28"/>
              </w:rPr>
              <w:t>.2024 года.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52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Место нахождения, почтовый адрес, адрес электронной почты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Администрация Старорусского муниципального района (далее Администрация)</w:t>
            </w:r>
            <w:r>
              <w:rPr>
                <w:rFonts w:ascii="Times New Roman" w:hAnsi="Times New Roman"/>
                <w:color w:val="00B05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175200, Новгородская область, г.Старая Русса, Советская Набережная д.1, pochta@admrussa.ru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Результат (результаты) предоставления субсидии, а также характеристику (характеристики) результата (при её установлении)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/>
                <w:strike/>
                <w:color w:val="FF0000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trike w:val="0"/>
                <w:color w:val="auto"/>
                <w:sz w:val="28"/>
                <w:szCs w:val="28"/>
                <w:lang w:eastAsia="ru-RU"/>
              </w:rPr>
              <w:t>Пункт</w:t>
            </w:r>
            <w:r>
              <w:rPr>
                <w:rFonts w:hint="default" w:ascii="Times New Roman" w:hAnsi="Times New Roman"/>
                <w:strike w:val="0"/>
                <w:color w:val="auto"/>
                <w:sz w:val="28"/>
                <w:szCs w:val="28"/>
                <w:lang w:val="en-US" w:eastAsia="ru-RU"/>
              </w:rPr>
              <w:t xml:space="preserve"> 7.2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Плановое значение показателя результативности использования субсидии устанавливается в Соглашении.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Порядок, сроки, расчёт субсидии и форма представления получателем субсидии отчёта о достижении показателей результативности использования субсидии определяется Соглашением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color w:val="FF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680"/>
              <w:jc w:val="center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Требования к участникам отбора и к перечню документов, представляемых участниками отбора для подтверждения соответствия указанным требованиям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Требования, предъявляемые к участникам отбора (пункт 2.7.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t>Порядка)</w:t>
            </w:r>
          </w:p>
        </w:tc>
        <w:tc>
          <w:tcPr>
            <w:tcW w:w="6769" w:type="dxa"/>
          </w:tcPr>
          <w:p>
            <w:pPr>
              <w:widowControl w:val="0"/>
              <w:suppressAutoHyphens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Arial Unicode MS"/>
                <w:kern w:val="1"/>
                <w:sz w:val="28"/>
                <w:szCs w:val="28"/>
                <w:lang w:eastAsia="zh-CN" w:bidi="hi-IN"/>
              </w:rPr>
              <w:t>У участника отбора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является иностранным юридическим лицом, в том числе местом регистрации которого является государство или территория, включённые в утверждённый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организационных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находится в составляемых в рамках реализации полномочий, предусмотренных главой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Устава ООН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участник отбора (получатель субсидии), являющийся юридическим лицом, не  находится в процессе реорганизации (за исключением реорганизации в форме присоединения к юридическому лицу, являющемуся участником отбора (получателем субсидии), другого юридического лица), ликвидации, в отношении его не введена процедура банкротства, деятельность   участника   отбора (получателя субсидии) не приостановлена в порядке, предусмотренном законодательством Российской Федерации, а участник отбора (получатель субсидии), являющийся индивидуальным предпринимателем, не прекратил деятельность в качестве индивидуального предпринимателя;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 просроченная задолженность по возврату в бюджет Старорусского муниципального района, из которого планируется предоставление субсидии в соответствии с Порядком, иных субсидий, бюджетных инвестиций, а также иная просроченная (неурегулированная) задолженность по денежным обязательствам перед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муниципальным образованием Старорусский муниципальный район, из бю</w:t>
            </w:r>
            <w:r>
              <w:rPr>
                <w:rFonts w:ascii="Times New Roman" w:hAnsi="Times New Roman"/>
                <w:sz w:val="28"/>
                <w:szCs w:val="28"/>
              </w:rPr>
              <w:t>джета которого планируется предоставление субсидии в соответствии с Порядком;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 получает средства из местного бюджета, из которого планируется предоставление субсидии в соответствии с Порядком, на основании иных муниципальных правовых актов на цели, установленные Порядком.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Требования к перечню документов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(пункты 3.2.-3.4. Порядка)</w:t>
            </w:r>
          </w:p>
        </w:tc>
        <w:tc>
          <w:tcPr>
            <w:tcW w:w="6769" w:type="dxa"/>
          </w:tcPr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 xml:space="preserve">Копии </w:t>
            </w:r>
            <w:r>
              <w:rPr>
                <w:rFonts w:ascii="Times New Roman" w:hAnsi="Times New Roman" w:eastAsia="SimSun"/>
                <w:color w:val="000000"/>
                <w:sz w:val="28"/>
                <w:szCs w:val="28"/>
              </w:rPr>
              <w:t>документов, представляемые участником отбора для участия в отборе, заверяются получателем с проставлением надписи: «Копия верна», личной подписи, расшифровки подписи, даты заверения, печати (при наличии) участника отбора, либо его представителя.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sz w:val="28"/>
                <w:szCs w:val="28"/>
              </w:rPr>
              <w:t>Наличие в представленных документах подчисток, приписок, зачёркнутых слов, исправлений, а также повреждений, не позволяющих однозначно истолковать их содержание, не допускается.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456" w:firstLineChars="16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sz w:val="28"/>
                <w:szCs w:val="28"/>
              </w:rPr>
              <w:t xml:space="preserve">Ответственность за достоверность </w:t>
            </w:r>
            <w:r>
              <w:rPr>
                <w:rFonts w:ascii="Times New Roman" w:hAnsi="Times New Roman" w:eastAsia="SimSun"/>
                <w:sz w:val="28"/>
                <w:szCs w:val="28"/>
              </w:rPr>
              <w:t xml:space="preserve">сведений, указанных в представляемых на получение субсидии документах, возлагается на участника отбора, представившего документы.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 отбора самостоятельно несёт все расходы, связанные с подготовкой и подачей заявки и приложенных к ней документов. Кроме вышеуказанных документов дополнительно могут быть представлены иные документы и информационные материалы по усмотрению заявителя.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  <w:lang w:eastAsia="ru-RU"/>
              </w:rPr>
              <w:t>Перечень предоставляемых документов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Перечень документов предоставляемых участниками конкурсного отбора (пункт 3.1. Порядка)</w:t>
            </w:r>
          </w:p>
        </w:tc>
        <w:tc>
          <w:tcPr>
            <w:tcW w:w="6769" w:type="dxa"/>
          </w:tcPr>
          <w:p>
            <w:pPr>
              <w:tabs>
                <w:tab w:val="left" w:pos="709"/>
              </w:tabs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Участник отбора для участия в отборе представляют в Администрацию заявку на бумажном носителе по форме согласно приложению № 1 к Порядку с приложением следующих документов: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справка-расчёт размера субсидии по форме согласно приложению № 2 к настоящему Порядку с указанием перечня фактически понесённых затрат участником отбора, источником финансового возмещения которых является субсидия;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 xml:space="preserve"> заверенные руководителем участника отбора - юридического лица, участником отбора - индивидуальным предпринимателем копии документов, подтверждающие приобретение оборудования, инвентаря других объектов движимого имущества, используемых для оказания комплекса услуг в коллективных средствах размещения, организациях общественного питания; 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 xml:space="preserve">заверенные руководителем участника отбора - юридического лица, участником отбора - индивидуальным предпринимателем копии документов, подтверждающих право собственности, право пожизненного владения, право безвозмездного пользования или право аренды (субаренды) получателя на помещение, в котором располагается коллективное средство размещения, объект общественного питания или выписка из Единого государственного реестра недвижимости, содержащая сведения о правах отдельного лица на помещение, выданная на дату не ранее чем за 30 календарных дней до даты подачи получателем заявки на участие в отборе; 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 xml:space="preserve">копии учредительных документов участника отбора, заверенные руководителем участника отбора (для получателя из числа юридических лиц); </w:t>
            </w:r>
            <w:r>
              <w:rPr>
                <w:rFonts w:ascii="Times New Roman" w:hAnsi="Times New Roman" w:eastAsia="SimSun"/>
                <w:sz w:val="28"/>
                <w:szCs w:val="28"/>
              </w:rPr>
              <w:tab/>
            </w:r>
            <w:r>
              <w:rPr>
                <w:rFonts w:ascii="Times New Roman" w:hAnsi="Times New Roman" w:eastAsia="SimSun"/>
                <w:sz w:val="28"/>
                <w:szCs w:val="28"/>
              </w:rPr>
              <w:t>копии документов (договоров, платёжных документов, счетов-фактур, накладных, расчетно-платёжных ведомостей), подтверждающих фактически произведённые, заверенные  руководителем  участником  отбора – юридического лица, участника отбора - индивидуальным предпринимателем и главным бухгалтером участника отбора (при наличии у участника отбора должности главного бухгалтера);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SimSun"/>
                <w:color w:val="000000"/>
                <w:sz w:val="28"/>
                <w:szCs w:val="28"/>
              </w:rPr>
              <w:t xml:space="preserve"> справка налогового органа об исполнении участником отбора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pStyle w:val="8"/>
              <w:numPr>
                <w:ilvl w:val="0"/>
                <w:numId w:val="0"/>
              </w:numPr>
              <w:rPr>
                <w:rFonts w:ascii="Times New Roman" w:hAnsi="Times New Roman"/>
                <w:strike/>
                <w:color w:val="FF0000"/>
                <w:sz w:val="12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Документы, которые участник конкурсного отбора вправе представить по собственной инициативе (пункт 3.5. Порядка)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Справку налогового органа об отсутствии у него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полученную не ранее чем за 30 календарных дней до дня её предоставления в Администрацию;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ранее, чем за 30 календарных дней до дня ее представления в Администрацию.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Категории и критерии отбора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Категории и критерии отбора (пункт 1.6.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Порядка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769" w:type="dxa"/>
          </w:tcPr>
          <w:p>
            <w:pPr>
              <w:pStyle w:val="7"/>
              <w:spacing w:after="0" w:line="240" w:lineRule="auto"/>
              <w:ind w:right="229"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юридические лица и индивидуальные предприниматели, зарегистрированные в установленном законом порядке и осуществляющие предпринимательскую деятельность на территории Новгородской области;</w:t>
            </w:r>
          </w:p>
          <w:p>
            <w:pPr>
              <w:pStyle w:val="7"/>
              <w:spacing w:after="0" w:line="240" w:lineRule="auto"/>
              <w:ind w:right="222" w:firstLine="459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участником отбора в качестве основного вида экономической деятельности в соответствии с Общероссийским классификатором видов экономической деятельности ОК 029-2014 (КДЕС Ред.2), утвержденным приказом Федерального агентства по техническому регулированию и метрологии от 31 января 2014 года N 14-ст, деятельности гостиниц и прочих мест для временного проживания (группа 55.10), деятельности ресторанов и услуги по доставке продуктов питания (группа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56.10);</w:t>
            </w:r>
          </w:p>
          <w:p>
            <w:pPr>
              <w:pStyle w:val="7"/>
              <w:spacing w:after="0" w:line="240" w:lineRule="auto"/>
              <w:ind w:right="228"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заявленные к возмещению затраты соответствуют цели представления субсидии, указанной в пункте 1.2  Порядка;</w:t>
            </w:r>
          </w:p>
          <w:p>
            <w:pPr>
              <w:pStyle w:val="7"/>
              <w:spacing w:after="0" w:line="240" w:lineRule="auto"/>
              <w:ind w:right="222" w:firstLine="7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заявленные к возмещению затраты соответствуют пункту 1.3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Порядка»;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Порядок подачи заявок участников отбора и требования, предъявляемые к форме и содержанию заявок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пункты 3.1.,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3.9. Порядка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>
            <w:pPr>
              <w:tabs>
                <w:tab w:val="left" w:pos="709"/>
              </w:tabs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отбора для участия в отборе,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не  позднее  даты  окончания  приема заявок,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представляют в Администрацию заявку на бумажном носителе по форме согласно приложению № 1 к Порядку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 приложением документов указанных в 3.1. Порядка. 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Комитет организационной работы и кадровой политики Администрации регистрирует представленную заявку с прилагаемыми документами (далее пакет документов) в течение 1 (одного) рабочего дня со дня их поступления и передаёт в комитет в соответствии с инструкцией по делопроизводству.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отзыва заявок; порядок их возврата, определяющий, в том числе основания для возврата заявок; порядок внесения изменений в заявки; порядок возврата заявок на доработку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пункт 3.8. Порядка</w:t>
            </w:r>
          </w:p>
        </w:tc>
        <w:tc>
          <w:tcPr>
            <w:tcW w:w="6769" w:type="dxa"/>
          </w:tcPr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 отбора вправе отозвать, доработать или внести изменения в свою заявку в любое время до дня окончания срока приёма заявок, направив в Администрацию письменное уведомление. 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Отозванные заявки для внесения изменения или доработки возвращаются участнику отбора на руки непосредственно в день его обращения в Администрацию.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Отозванные заявки для внесения изменения или доработки подлежат повторной регистрации до даты окончания проведения отбора.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Правила рассмотрения и оценки заявок</w:t>
            </w: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участников отбора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trike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пункты 3.7., 3.11.- 3.12. Порядка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Рассмотрение документов на предоставление субсидий осуществляется в порядке очерёдности в соответствии с датой регистрации заявок на предоставление субсидии.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Комиссия в течение 3 (трёх) рабочих дней со дня получения пакета документов осуществляет проверку представленных документов на их соответствие перечню документов и требованиям, указанным в данном объявлении.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случае отсутствия оснований для отклонения заявки, по результатам проверки представленного участником отбора пакета документов, установленных пунктом 3.13. Порядка, участник отбора считается прошедшим отбор.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Порядок отклонения заявок, а также информацию об основаниях их отклонения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пункты 3.12. - 3.13. Порядка</w:t>
            </w: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 случае наличия оснований для отклонения заявки, по результатам проверки представленного участником отбора пакета документов, Комиссией принимается решение, содержащее вывод о несоответствии представленных документов участником отбора, требованиям настоящего Порядка.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Основаниями для отклонения заявки участника отбора на стадии рассмотрения являются: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несоответствие участника отбора требованиям, установленным для участника отбора,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несоблюдение участника отбора цели предоставления субсидии и направлениями затрат,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несоответствие представленных заявителем заявки и документов требованиям;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подача участником отбора заявки после даты окончания приёма заявок, установленных в объявлении;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недостаточность лимитов бюджетных обязательств.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Пункты 2.3.-2.4., 6.1. Порядка </w:t>
            </w:r>
          </w:p>
        </w:tc>
        <w:tc>
          <w:tcPr>
            <w:tcW w:w="6769" w:type="dxa"/>
          </w:tcPr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 xml:space="preserve">Субсидия предоставляется в целях возмещения части затрат в размере до 90 % фактически понесённых затрат получателем субсидии, но не более 1 000 000 (одного миллиона) рублей в расчёте на одного получателя субсидии. 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 w:eastAsia="SimSun"/>
                <w:sz w:val="28"/>
                <w:szCs w:val="28"/>
              </w:rPr>
              <w:t>Администрация, как главный распорядитель средств местного бюджета, осуществляет предоставление субсидий в пределах лимитов бюджетных обязательств, установленных в бюджете Старорусского муниципального района на текущий финансовый год и на плановый период.</w:t>
            </w:r>
          </w:p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субсидии осуществляется в порядке очерёдности в соответствии с датой регистрации заявок в пределах средств, предусмотренных в местном бюджете.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spacing w:after="0" w:line="240" w:lineRule="auto"/>
              <w:ind w:firstLine="459"/>
              <w:jc w:val="center"/>
              <w:rPr>
                <w:rFonts w:ascii="Times New Roman" w:hAnsi="Times New Roman" w:eastAsia="SimSu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trike/>
                <w:color w:val="auto"/>
                <w:szCs w:val="28"/>
              </w:rPr>
            </w:pPr>
          </w:p>
        </w:tc>
        <w:tc>
          <w:tcPr>
            <w:tcW w:w="6769" w:type="dxa"/>
          </w:tcPr>
          <w:p>
            <w:pPr>
              <w:spacing w:after="0" w:line="240" w:lineRule="auto"/>
              <w:ind w:firstLine="459"/>
              <w:jc w:val="both"/>
              <w:rPr>
                <w:rFonts w:ascii="Times New Roman" w:hAnsi="Times New Roman" w:eastAsia="SimSu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Любой участник конкурсного отбора в срок не позднее чем за 3 рабочих дня до даты окончания срока подачи заявок на участие в отборе вправе направить в письменной (электронной) форме в Комитет запрос о даче разъяснений положений объявления. В течение 3 (трёх) рабочих дней с даты поступления указанного запроса Комитет обязан направить в письменной форме или в форме электронного документа разъяснения положений объявления.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Срок, в течение которого победитель отбора должен подписать Соглашение.</w:t>
            </w:r>
            <w:r>
              <w:rPr>
                <w:rFonts w:ascii="Times New Roman" w:hAnsi="Times New Roman"/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Условия признания победителя (победителей) отбора уклонившимся от заключения Соглашения.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Пункты 3.20.- 3.21.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Порядка</w:t>
            </w:r>
          </w:p>
        </w:tc>
        <w:tc>
          <w:tcPr>
            <w:tcW w:w="6769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в течение 5 рабочих дней после подписания протокола заседания комиссии направляет победителям отбора Соглашения для подписания.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2 рабочих дней, с момента получения Соглашения, победители  отбора  представляют  в  комитет  подписанные Соглашения на бумажном носителе. Победитель отбора считается уклонившимся от заключения Соглашения, если  он  по зависящим от него причинам не обеспечил подписание Соглашения со своей стороны в срок  указанный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настоящем </w:t>
            </w:r>
            <w:r>
              <w:fldChar w:fldCharType="begin"/>
            </w:r>
            <w:r>
              <w:instrText xml:space="preserve"> HYPERLINK \l "P150"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При этом право заключения такого Соглашения предоставляется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следующему участнику конкурсного отбора, не получившему субсидию в связи с недостаточностью лимитов на предоставление субсидии в текущем финансовом году, в порядке очерёдности регистрации документов.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Порядок и случаи отмены проведения отбора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Пункт 2.6. Порядка</w:t>
            </w:r>
          </w:p>
        </w:tc>
        <w:tc>
          <w:tcPr>
            <w:tcW w:w="6769" w:type="dxa"/>
          </w:tcPr>
          <w:p>
            <w:pPr>
              <w:pStyle w:val="7"/>
              <w:spacing w:after="0" w:line="240" w:lineRule="auto"/>
              <w:ind w:right="226"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случае отмены проведения отбора Администрация размещает объявление об отмене проведения отбора на официальном сайте не позднее чем за 1 рабочий день до даты окончания срока подачи заявок участниками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отбора.</w:t>
            </w:r>
          </w:p>
          <w:p>
            <w:pPr>
              <w:pStyle w:val="7"/>
              <w:spacing w:after="0" w:line="240" w:lineRule="auto"/>
              <w:ind w:right="-28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Основаниями</w:t>
            </w:r>
            <w:r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отмены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отбора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являются: уменьшение лимитов бюджетных ассигнований;</w:t>
            </w:r>
          </w:p>
          <w:p>
            <w:pPr>
              <w:pStyle w:val="7"/>
              <w:spacing w:after="0" w:line="240" w:lineRule="auto"/>
              <w:ind w:right="-28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в законодательство, требующее внесение изменений в настоящий Порядок;</w:t>
            </w:r>
          </w:p>
          <w:p>
            <w:pPr>
              <w:pStyle w:val="7"/>
              <w:spacing w:after="0" w:line="240" w:lineRule="auto"/>
              <w:ind w:right="-28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технические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ошибки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объявлении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отборе.</w:t>
            </w:r>
          </w:p>
          <w:p>
            <w:pPr>
              <w:pStyle w:val="7"/>
              <w:spacing w:after="0" w:line="240" w:lineRule="auto"/>
              <w:ind w:right="231"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отбора, подавшие заявки, информируются об отмене проведения отбора посредством размещения соответствующей информации на официальном сайте.</w:t>
            </w:r>
          </w:p>
          <w:p>
            <w:pPr>
              <w:pStyle w:val="7"/>
              <w:spacing w:after="0" w:line="240" w:lineRule="auto"/>
              <w:ind w:right="224" w:firstLine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Отбор считается отмененным со дня размещения объявления о его отмене на официальном сайте.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окончания срока отмены проведения отбора  и до заключения соглашения с победителем (победителями) отбора Администрация может отменить отбор участников только в случае возникновения обстоятельств непреодолимой силы в соответствии с пунктом 3 статьи 401 Гражданского кодекса Российской Федерации.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2"/>
          </w:tcPr>
          <w:p>
            <w:pPr>
              <w:pStyle w:val="1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размещения результатов отбора на официальном сайте Администрации Старорусского муниципального района в информационно-телекоммуникационной сети «Интернет»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не позднее 3-х рабочих дней с даты подписания протокола заседания комиссии, размещает его на официальном сайте Администрации Старорусского муниципального района: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172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starorusskij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49.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gosweb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gosuslugi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deyatelnost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napravleniya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deyatelnosti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biznes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predprinimatelstvo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zaprosy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predlozheniy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>
      <w:pPr>
        <w:spacing w:after="0" w:line="360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sectPr>
      <w:headerReference r:id="rId5" w:type="default"/>
      <w:pgSz w:w="11906" w:h="16838"/>
      <w:pgMar w:top="567" w:right="851" w:bottom="567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043695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>
    <w:pPr>
      <w:pStyle w:val="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24"/>
    <w:rsid w:val="0001137D"/>
    <w:rsid w:val="00022BDA"/>
    <w:rsid w:val="00032CA8"/>
    <w:rsid w:val="00045538"/>
    <w:rsid w:val="000550F6"/>
    <w:rsid w:val="000553B4"/>
    <w:rsid w:val="0005551B"/>
    <w:rsid w:val="000950FA"/>
    <w:rsid w:val="000B1DC6"/>
    <w:rsid w:val="000B39FD"/>
    <w:rsid w:val="000B6E55"/>
    <w:rsid w:val="000B7316"/>
    <w:rsid w:val="000C5ED4"/>
    <w:rsid w:val="000C77BC"/>
    <w:rsid w:val="000E070B"/>
    <w:rsid w:val="000E62C7"/>
    <w:rsid w:val="000F5D52"/>
    <w:rsid w:val="00105F95"/>
    <w:rsid w:val="001274C6"/>
    <w:rsid w:val="001309FF"/>
    <w:rsid w:val="001403AC"/>
    <w:rsid w:val="0014090A"/>
    <w:rsid w:val="00143B5A"/>
    <w:rsid w:val="00144B4D"/>
    <w:rsid w:val="00150BBF"/>
    <w:rsid w:val="0015542D"/>
    <w:rsid w:val="00162B01"/>
    <w:rsid w:val="00170EC7"/>
    <w:rsid w:val="001A608F"/>
    <w:rsid w:val="001A681A"/>
    <w:rsid w:val="001C0D6D"/>
    <w:rsid w:val="001F12F1"/>
    <w:rsid w:val="001F697E"/>
    <w:rsid w:val="00202D0C"/>
    <w:rsid w:val="00207833"/>
    <w:rsid w:val="00207F26"/>
    <w:rsid w:val="00212B0B"/>
    <w:rsid w:val="0022106A"/>
    <w:rsid w:val="002224C6"/>
    <w:rsid w:val="0023108D"/>
    <w:rsid w:val="002329D0"/>
    <w:rsid w:val="00233628"/>
    <w:rsid w:val="00255D8D"/>
    <w:rsid w:val="00283223"/>
    <w:rsid w:val="0029348F"/>
    <w:rsid w:val="002A0340"/>
    <w:rsid w:val="002D2C19"/>
    <w:rsid w:val="002D3EA3"/>
    <w:rsid w:val="002E564E"/>
    <w:rsid w:val="0033404D"/>
    <w:rsid w:val="003361BB"/>
    <w:rsid w:val="00336D38"/>
    <w:rsid w:val="00344DCB"/>
    <w:rsid w:val="00356D29"/>
    <w:rsid w:val="00360BA4"/>
    <w:rsid w:val="00360FDC"/>
    <w:rsid w:val="003638DF"/>
    <w:rsid w:val="00370924"/>
    <w:rsid w:val="0038019A"/>
    <w:rsid w:val="00384680"/>
    <w:rsid w:val="00386652"/>
    <w:rsid w:val="003A54D0"/>
    <w:rsid w:val="003A7801"/>
    <w:rsid w:val="003A7BEC"/>
    <w:rsid w:val="00401128"/>
    <w:rsid w:val="004146BA"/>
    <w:rsid w:val="00436BC6"/>
    <w:rsid w:val="004941CE"/>
    <w:rsid w:val="00495625"/>
    <w:rsid w:val="004A031B"/>
    <w:rsid w:val="004A1CB6"/>
    <w:rsid w:val="004A45BE"/>
    <w:rsid w:val="004B48A1"/>
    <w:rsid w:val="00512B11"/>
    <w:rsid w:val="00544ED9"/>
    <w:rsid w:val="0059308B"/>
    <w:rsid w:val="005A046C"/>
    <w:rsid w:val="005A5E2A"/>
    <w:rsid w:val="00601EBE"/>
    <w:rsid w:val="006165ED"/>
    <w:rsid w:val="00626CF4"/>
    <w:rsid w:val="00631298"/>
    <w:rsid w:val="006400B6"/>
    <w:rsid w:val="00641554"/>
    <w:rsid w:val="006504A6"/>
    <w:rsid w:val="00661CFD"/>
    <w:rsid w:val="006C596E"/>
    <w:rsid w:val="006F22CC"/>
    <w:rsid w:val="007272D0"/>
    <w:rsid w:val="00752036"/>
    <w:rsid w:val="00762683"/>
    <w:rsid w:val="0076469D"/>
    <w:rsid w:val="00772F46"/>
    <w:rsid w:val="00780118"/>
    <w:rsid w:val="00782237"/>
    <w:rsid w:val="00794698"/>
    <w:rsid w:val="007A1B5C"/>
    <w:rsid w:val="007A2E66"/>
    <w:rsid w:val="007C1178"/>
    <w:rsid w:val="007C541B"/>
    <w:rsid w:val="007C6C2C"/>
    <w:rsid w:val="007D6843"/>
    <w:rsid w:val="007D7184"/>
    <w:rsid w:val="007E02C7"/>
    <w:rsid w:val="007F56FF"/>
    <w:rsid w:val="007F679E"/>
    <w:rsid w:val="00815643"/>
    <w:rsid w:val="00833431"/>
    <w:rsid w:val="00855C11"/>
    <w:rsid w:val="008A4970"/>
    <w:rsid w:val="008C20C5"/>
    <w:rsid w:val="008E7B5D"/>
    <w:rsid w:val="008F0A22"/>
    <w:rsid w:val="008F33ED"/>
    <w:rsid w:val="00902341"/>
    <w:rsid w:val="00906C9D"/>
    <w:rsid w:val="0091432A"/>
    <w:rsid w:val="009315AA"/>
    <w:rsid w:val="00937EBD"/>
    <w:rsid w:val="00974485"/>
    <w:rsid w:val="00976072"/>
    <w:rsid w:val="00981C6C"/>
    <w:rsid w:val="009B34A3"/>
    <w:rsid w:val="009C5106"/>
    <w:rsid w:val="009E231A"/>
    <w:rsid w:val="00A226F4"/>
    <w:rsid w:val="00A27FD9"/>
    <w:rsid w:val="00A31C4E"/>
    <w:rsid w:val="00A32B40"/>
    <w:rsid w:val="00A54C77"/>
    <w:rsid w:val="00A737F7"/>
    <w:rsid w:val="00A74902"/>
    <w:rsid w:val="00AA125A"/>
    <w:rsid w:val="00AE375C"/>
    <w:rsid w:val="00B07C4E"/>
    <w:rsid w:val="00B218F9"/>
    <w:rsid w:val="00B304C6"/>
    <w:rsid w:val="00B3708A"/>
    <w:rsid w:val="00B40D60"/>
    <w:rsid w:val="00B57064"/>
    <w:rsid w:val="00B63C4A"/>
    <w:rsid w:val="00B767CB"/>
    <w:rsid w:val="00B8792D"/>
    <w:rsid w:val="00B918EB"/>
    <w:rsid w:val="00BA2395"/>
    <w:rsid w:val="00BB16B6"/>
    <w:rsid w:val="00BD6A9F"/>
    <w:rsid w:val="00BD7251"/>
    <w:rsid w:val="00BF06E9"/>
    <w:rsid w:val="00BF6F35"/>
    <w:rsid w:val="00C07030"/>
    <w:rsid w:val="00C11552"/>
    <w:rsid w:val="00C14172"/>
    <w:rsid w:val="00C17586"/>
    <w:rsid w:val="00C21351"/>
    <w:rsid w:val="00C21DFE"/>
    <w:rsid w:val="00C333BC"/>
    <w:rsid w:val="00C465C2"/>
    <w:rsid w:val="00C5609F"/>
    <w:rsid w:val="00C657B1"/>
    <w:rsid w:val="00C7726A"/>
    <w:rsid w:val="00C8044E"/>
    <w:rsid w:val="00C92986"/>
    <w:rsid w:val="00C92C65"/>
    <w:rsid w:val="00CB1977"/>
    <w:rsid w:val="00CC19A3"/>
    <w:rsid w:val="00CC496E"/>
    <w:rsid w:val="00CF5BF3"/>
    <w:rsid w:val="00D02E8D"/>
    <w:rsid w:val="00D25065"/>
    <w:rsid w:val="00D259B4"/>
    <w:rsid w:val="00D75623"/>
    <w:rsid w:val="00D84CDB"/>
    <w:rsid w:val="00D9425D"/>
    <w:rsid w:val="00D94FA2"/>
    <w:rsid w:val="00DA4E3B"/>
    <w:rsid w:val="00DA7305"/>
    <w:rsid w:val="00DC794D"/>
    <w:rsid w:val="00DD5B39"/>
    <w:rsid w:val="00DE0070"/>
    <w:rsid w:val="00DE2E0A"/>
    <w:rsid w:val="00E036AB"/>
    <w:rsid w:val="00E05F65"/>
    <w:rsid w:val="00E14941"/>
    <w:rsid w:val="00E1565A"/>
    <w:rsid w:val="00E25687"/>
    <w:rsid w:val="00E34065"/>
    <w:rsid w:val="00E35B33"/>
    <w:rsid w:val="00E4369B"/>
    <w:rsid w:val="00E8427E"/>
    <w:rsid w:val="00E910BF"/>
    <w:rsid w:val="00E91F44"/>
    <w:rsid w:val="00E93D1A"/>
    <w:rsid w:val="00EA32E3"/>
    <w:rsid w:val="00EF6A7E"/>
    <w:rsid w:val="00F059D3"/>
    <w:rsid w:val="00F15E0D"/>
    <w:rsid w:val="00F34FC1"/>
    <w:rsid w:val="00F367C2"/>
    <w:rsid w:val="00F44397"/>
    <w:rsid w:val="00F565EE"/>
    <w:rsid w:val="00F61355"/>
    <w:rsid w:val="00F757C4"/>
    <w:rsid w:val="00F76A08"/>
    <w:rsid w:val="00F825D6"/>
    <w:rsid w:val="00F947FD"/>
    <w:rsid w:val="00F9599B"/>
    <w:rsid w:val="00FB1F24"/>
    <w:rsid w:val="00FC4071"/>
    <w:rsid w:val="00FE0519"/>
    <w:rsid w:val="00FF4ED5"/>
    <w:rsid w:val="01D62E95"/>
    <w:rsid w:val="02044C37"/>
    <w:rsid w:val="024F6C6E"/>
    <w:rsid w:val="039905A4"/>
    <w:rsid w:val="046B5DE7"/>
    <w:rsid w:val="05957D25"/>
    <w:rsid w:val="065512C5"/>
    <w:rsid w:val="0703458F"/>
    <w:rsid w:val="08D223F6"/>
    <w:rsid w:val="0BDB1F23"/>
    <w:rsid w:val="0C4A592B"/>
    <w:rsid w:val="0DD13502"/>
    <w:rsid w:val="0DFA071F"/>
    <w:rsid w:val="0E360A7A"/>
    <w:rsid w:val="0EF579BE"/>
    <w:rsid w:val="0F991CD0"/>
    <w:rsid w:val="111E4EA4"/>
    <w:rsid w:val="124050A5"/>
    <w:rsid w:val="13AC53BF"/>
    <w:rsid w:val="163102DB"/>
    <w:rsid w:val="1BAF7594"/>
    <w:rsid w:val="1C1549F7"/>
    <w:rsid w:val="1FA303DF"/>
    <w:rsid w:val="1FF677E4"/>
    <w:rsid w:val="213F4C17"/>
    <w:rsid w:val="21DA6C10"/>
    <w:rsid w:val="21EC6E80"/>
    <w:rsid w:val="22E93AAE"/>
    <w:rsid w:val="23EF1372"/>
    <w:rsid w:val="24574A3F"/>
    <w:rsid w:val="24F44650"/>
    <w:rsid w:val="271041B6"/>
    <w:rsid w:val="2CC635AC"/>
    <w:rsid w:val="2CFB5F8A"/>
    <w:rsid w:val="2D8B1CB4"/>
    <w:rsid w:val="31190852"/>
    <w:rsid w:val="311A7973"/>
    <w:rsid w:val="320B4847"/>
    <w:rsid w:val="32F379EB"/>
    <w:rsid w:val="337C1AE6"/>
    <w:rsid w:val="36A64ADE"/>
    <w:rsid w:val="38431ABE"/>
    <w:rsid w:val="39E56EBF"/>
    <w:rsid w:val="3B1506F6"/>
    <w:rsid w:val="3EC43A97"/>
    <w:rsid w:val="3F715189"/>
    <w:rsid w:val="40F57605"/>
    <w:rsid w:val="41402D55"/>
    <w:rsid w:val="419A55D2"/>
    <w:rsid w:val="42840A8E"/>
    <w:rsid w:val="42DD562C"/>
    <w:rsid w:val="454E19D8"/>
    <w:rsid w:val="464F6C35"/>
    <w:rsid w:val="48A5229B"/>
    <w:rsid w:val="49506905"/>
    <w:rsid w:val="4B024254"/>
    <w:rsid w:val="5208502B"/>
    <w:rsid w:val="574105A5"/>
    <w:rsid w:val="5773708E"/>
    <w:rsid w:val="5B73457E"/>
    <w:rsid w:val="5BF7325F"/>
    <w:rsid w:val="5F2320BB"/>
    <w:rsid w:val="5FFB3CA6"/>
    <w:rsid w:val="60B3777C"/>
    <w:rsid w:val="62690E89"/>
    <w:rsid w:val="63233E64"/>
    <w:rsid w:val="65433B05"/>
    <w:rsid w:val="6856526C"/>
    <w:rsid w:val="6A741A95"/>
    <w:rsid w:val="6F4B265E"/>
    <w:rsid w:val="6F6E439E"/>
    <w:rsid w:val="6FB002AC"/>
    <w:rsid w:val="72AF19E6"/>
    <w:rsid w:val="73EC52A2"/>
    <w:rsid w:val="78A67724"/>
    <w:rsid w:val="797B791D"/>
    <w:rsid w:val="7BEA4F27"/>
    <w:rsid w:val="7CE17E06"/>
    <w:rsid w:val="7D0F4B7A"/>
    <w:rsid w:val="7D5B16D7"/>
    <w:rsid w:val="7E211786"/>
    <w:rsid w:val="7F082EA7"/>
    <w:rsid w:val="7F3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qFormat/>
    <w:uiPriority w:val="0"/>
    <w:pPr>
      <w:jc w:val="both"/>
    </w:pPr>
    <w:rPr>
      <w:sz w:val="24"/>
    </w:rPr>
  </w:style>
  <w:style w:type="paragraph" w:styleId="8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выноски Знак"/>
    <w:link w:val="5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12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character" w:customStyle="1" w:styleId="13">
    <w:name w:val="Верхний колонтитул Знак"/>
    <w:basedOn w:val="2"/>
    <w:link w:val="6"/>
    <w:qFormat/>
    <w:uiPriority w:val="99"/>
    <w:rPr>
      <w:sz w:val="22"/>
      <w:szCs w:val="22"/>
      <w:lang w:eastAsia="en-US"/>
    </w:rPr>
  </w:style>
  <w:style w:type="character" w:customStyle="1" w:styleId="14">
    <w:name w:val="Нижний колонтитул Знак"/>
    <w:basedOn w:val="2"/>
    <w:link w:val="9"/>
    <w:qFormat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19EA47-1DA2-4B1E-ACE9-463E6FADE0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NOVREG</Company>
  <Pages>11</Pages>
  <Words>3314</Words>
  <Characters>18892</Characters>
  <Lines>157</Lines>
  <Paragraphs>44</Paragraphs>
  <TotalTime>43</TotalTime>
  <ScaleCrop>false</ScaleCrop>
  <LinksUpToDate>false</LinksUpToDate>
  <CharactersWithSpaces>22162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2023-08-04T06:53:00Z</dcterms:created>
  <dc:creator>soc_mas</dc:creator>
  <cp:lastModifiedBy>kir441</cp:lastModifiedBy>
  <cp:lastPrinted>2022-01-17T13:06:00Z</cp:lastPrinted>
  <dcterms:modified xsi:type="dcterms:W3CDTF">2024-10-28T12:19:53Z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8FA74CD63E354EB58617BAFBC80B0D83</vt:lpwstr>
  </property>
</Properties>
</file>