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5000" w:type="pct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31" w:hRule="exact"/>
        </w:trPr>
        <w:tc>
          <w:tcPr>
            <w:tcW w:w="107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spacing w:beforeLines="0" w:afterLines="0"/>
              <w:rPr>
                <w:rFonts w:hint="default"/>
                <w:sz w:val="20"/>
                <w:szCs w:val="24"/>
              </w:rPr>
            </w:pPr>
            <w:bookmarkStart w:id="2" w:name="_GoBack"/>
            <w:bookmarkEnd w:id="2"/>
            <w:r>
              <w:rPr>
                <w:rFonts w:hint="default"/>
                <w:sz w:val="20"/>
                <w:szCs w:val="24"/>
              </w:rPr>
              <w:drawing>
                <wp:inline distT="0" distB="0" distL="114300" distR="114300">
                  <wp:extent cx="3810000" cy="904875"/>
                  <wp:effectExtent l="0" t="0" r="0" b="952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335" w:hRule="exact"/>
        </w:trPr>
        <w:tc>
          <w:tcPr>
            <w:tcW w:w="10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40"/>
                <w:szCs w:val="24"/>
              </w:rPr>
            </w:pPr>
            <w:r>
              <w:rPr>
                <w:rFonts w:hint="default"/>
                <w:sz w:val="40"/>
                <w:szCs w:val="24"/>
              </w:rPr>
              <w:t xml:space="preserve"> Приказ Минэкономразвития России от 13.08.2015 N 565</w:t>
            </w:r>
            <w:r>
              <w:rPr>
                <w:rFonts w:hint="default"/>
                <w:sz w:val="40"/>
                <w:szCs w:val="24"/>
              </w:rPr>
              <w:br w:type="textWrapping"/>
            </w:r>
            <w:r>
              <w:rPr>
                <w:rFonts w:hint="default"/>
                <w:sz w:val="40"/>
                <w:szCs w:val="24"/>
              </w:rPr>
              <w:t>"Об утверждении Порядка обеспечения условий доступности для инвалидов объектов (административные здания, строения, сооружения и помещения) Минэкономразвития России, подведомственных ему федеральных служб и агентств, их территориальных органов и находящихся в их ведении организаций (за исключением осуществляющих деятельность в сфере образования и здравоохранения) и предоставляемых ими услуг, а также оказания инвалидам при этом необходимой помощи"</w:t>
            </w:r>
            <w:r>
              <w:rPr>
                <w:rFonts w:hint="default"/>
                <w:sz w:val="40"/>
                <w:szCs w:val="24"/>
              </w:rPr>
              <w:br w:type="textWrapping"/>
            </w:r>
            <w:r>
              <w:rPr>
                <w:rFonts w:hint="default"/>
                <w:sz w:val="40"/>
                <w:szCs w:val="24"/>
              </w:rPr>
              <w:t>(Зарегистрировано в Минюсте России 07.10.2015 N 39187)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80" w:type="dxa"/>
            <w:bottom w:w="60" w:type="dxa"/>
            <w:right w:w="80" w:type="dxa"/>
          </w:tblCellMar>
        </w:tblPrEx>
        <w:trPr>
          <w:trHeight w:val="3031" w:hRule="exact"/>
        </w:trPr>
        <w:tc>
          <w:tcPr>
            <w:tcW w:w="10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rFonts w:hint="default"/>
                <w:sz w:val="28"/>
                <w:szCs w:val="24"/>
              </w:rPr>
              <w:t xml:space="preserve"> Документ предоставлен </w:t>
            </w:r>
            <w:r>
              <w:rPr>
                <w:rFonts w:hint="default"/>
                <w:sz w:val="28"/>
                <w:szCs w:val="24"/>
              </w:rPr>
              <w:fldChar w:fldCharType="begin"/>
            </w:r>
            <w:r>
              <w:rPr>
                <w:rFonts w:hint="default"/>
                <w:sz w:val="28"/>
                <w:szCs w:val="24"/>
              </w:rPr>
              <w:instrText xml:space="preserve">HYPERLINK http://www.consultant.ru \o "Ссылка на КонсультантПлюс"</w:instrText>
            </w:r>
            <w:r>
              <w:rPr>
                <w:rFonts w:hint="default"/>
                <w:sz w:val="28"/>
                <w:szCs w:val="24"/>
              </w:rPr>
              <w:fldChar w:fldCharType="separate"/>
            </w:r>
            <w:r>
              <w:rPr>
                <w:rFonts w:hint="default"/>
                <w:b/>
                <w:color w:val="0000FF"/>
                <w:sz w:val="28"/>
                <w:szCs w:val="24"/>
              </w:rPr>
              <w:t>КонсультантПлюс</w:t>
            </w:r>
            <w:r>
              <w:rPr>
                <w:rFonts w:hint="default"/>
                <w:b/>
                <w:color w:val="0000FF"/>
                <w:sz w:val="28"/>
                <w:szCs w:val="24"/>
              </w:rPr>
              <w:br w:type="textWrapping"/>
            </w:r>
            <w:r>
              <w:rPr>
                <w:rFonts w:hint="default"/>
                <w:b/>
                <w:color w:val="0000FF"/>
                <w:sz w:val="28"/>
                <w:szCs w:val="24"/>
              </w:rPr>
              <w:br w:type="textWrapping"/>
            </w:r>
            <w:r>
              <w:rPr>
                <w:rFonts w:hint="default"/>
                <w:b/>
                <w:color w:val="0000FF"/>
                <w:sz w:val="28"/>
                <w:szCs w:val="24"/>
              </w:rPr>
              <w:t>www.consultant.ru</w:t>
            </w:r>
            <w:r>
              <w:rPr>
                <w:rFonts w:hint="default"/>
                <w:b/>
                <w:color w:val="0000FF"/>
                <w:sz w:val="28"/>
                <w:szCs w:val="24"/>
              </w:rPr>
              <w:fldChar w:fldCharType="end"/>
            </w:r>
            <w:r>
              <w:rPr>
                <w:rFonts w:hint="default"/>
                <w:sz w:val="28"/>
                <w:szCs w:val="24"/>
              </w:rPr>
              <w:t xml:space="preserve"> </w:t>
            </w:r>
            <w:r>
              <w:rPr>
                <w:rFonts w:hint="default"/>
                <w:sz w:val="28"/>
                <w:szCs w:val="24"/>
              </w:rPr>
              <w:br w:type="textWrapping"/>
            </w:r>
            <w:r>
              <w:rPr>
                <w:rFonts w:hint="default"/>
                <w:sz w:val="28"/>
                <w:szCs w:val="24"/>
              </w:rPr>
              <w:br w:type="textWrapping"/>
            </w:r>
            <w:r>
              <w:rPr>
                <w:rFonts w:hint="default"/>
                <w:sz w:val="28"/>
                <w:szCs w:val="24"/>
              </w:rPr>
              <w:t xml:space="preserve">Дата сохранения: 25.11.2015 </w:t>
            </w:r>
            <w:r>
              <w:rPr>
                <w:rFonts w:hint="default"/>
                <w:sz w:val="28"/>
                <w:szCs w:val="24"/>
              </w:rPr>
              <w:br w:type="textWrapping"/>
            </w:r>
            <w:r>
              <w:rPr>
                <w:rFonts w:hint="default"/>
                <w:sz w:val="28"/>
                <w:szCs w:val="24"/>
              </w:rPr>
              <w:t> 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906" w:h="16838"/>
          <w:pgMar w:top="841" w:right="595" w:bottom="841" w:left="595" w:header="0" w:footer="0" w:gutter="0"/>
          <w:cols w:space="720" w:num="1"/>
        </w:sectPr>
      </w:pPr>
    </w:p>
    <w:p>
      <w:pPr>
        <w:pStyle w:val="4"/>
        <w:spacing w:beforeLines="0" w:afterLines="0"/>
        <w:jc w:val="both"/>
        <w:outlineLvl w:val="0"/>
        <w:rPr>
          <w:rFonts w:hint="default"/>
          <w:sz w:val="20"/>
          <w:szCs w:val="24"/>
        </w:rPr>
      </w:pPr>
    </w:p>
    <w:p>
      <w:pPr>
        <w:pStyle w:val="4"/>
        <w:spacing w:beforeLines="0" w:afterLines="0"/>
        <w:outlineLvl w:val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Зарегистрировано в Минюсте России 7 октября 2015 г. N 39187</w:t>
      </w:r>
    </w:p>
    <w:p>
      <w:pPr>
        <w:pStyle w:val="4"/>
        <w:pBdr>
          <w:top w:val="single" w:color="auto" w:sz="6" w:space="0"/>
        </w:pBdr>
        <w:spacing w:before="100" w:beforeLines="0" w:after="100" w:afterLines="0"/>
        <w:jc w:val="both"/>
        <w:rPr>
          <w:rFonts w:hint="default"/>
          <w:sz w:val="0"/>
          <w:szCs w:val="24"/>
        </w:rPr>
      </w:pPr>
    </w:p>
    <w:p>
      <w:pPr>
        <w:pStyle w:val="4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МИНИСТЕРСТВО ЭКОНОМИЧЕСКОГО РАЗВИТИЯ РОССИЙСКОЙ ФЕДЕРАЦИИ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ПРИКАЗ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от 13 августа 2015 г. N 565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ОБ УТВЕРЖДЕНИИ ПОРЯДКА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ОБЕСПЕЧЕНИЯ УСЛОВИЙ ДОСТУПНОСТИ ДЛЯ ИНВАЛИДОВ ОБЪЕКТОВ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(АДМИНИСТРАТИВНЫЕ ЗДАНИЯ, СТРОЕНИЯ, СООРУЖЕНИЯ И ПОМЕЩЕНИЯ)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МИНЭКОНОМРАЗВИТИЯ РОССИИ, ПОДВЕДОМСТВЕННЫХ ЕМУ ФЕДЕРАЛЬНЫХ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СЛУЖБ И АГЕНТСТВ, ИХ ТЕРРИТОРИАЛЬНЫХ ОРГАНОВ И НАХОДЯЩИХСЯ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В ИХ ВЕДЕНИИ ОРГАНИЗАЦИЙ (ЗА ИСКЛЮЧЕНИЕМ ОСУЩЕСТВЛЯЮЩИХ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ДЕЯТЕЛЬНОСТЬ В СФЕРЕ ОБРАЗОВАНИЯ И ЗДРАВООХРАНЕНИЯ)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И ПРЕДОСТАВЛЯЕМЫХ ИМИ УСЛУГ, А ТАКЖЕ ОКАЗАНИЯ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ИНВАЛИДАМ ПРИ ЭТОМ НЕОБХОДИМОЙ ПОМОЩИ</w:t>
      </w:r>
    </w:p>
    <w:p>
      <w:pPr>
        <w:pStyle w:val="4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 xml:space="preserve">В соответствии со </w:t>
      </w:r>
      <w:r>
        <w:rPr>
          <w:rFonts w:hint="default"/>
          <w:sz w:val="20"/>
          <w:szCs w:val="24"/>
        </w:rPr>
        <w:fldChar w:fldCharType="begin"/>
      </w:r>
      <w:r>
        <w:rPr>
          <w:rFonts w:hint="default"/>
          <w:sz w:val="20"/>
          <w:szCs w:val="24"/>
        </w:rPr>
        <w:instrText xml:space="preserve">HYPERLINK consultantplus://offline/ref=0AE8DEF17D4907172B7D6970C71C50202F78F5679741C166ACACC7DED16C4555A961D095A0p3yEM \o "Федеральный закон от 24.11.1995 N 181-ФЗ (ред. от 29.06.2015) \"О социальной защите инвалидов в Российской Федерации\" (с изм. и доп., вступ. в силу с 01.01.2016)</w:instrText>
      </w:r>
      <w:r>
        <w:rPr>
          <w:rFonts w:hint="default"/>
          <w:sz w:val="20"/>
          <w:szCs w:val="24"/>
        </w:rPr>
        <w:br w:type="textWrapping"/>
      </w:r>
      <w:r>
        <w:rPr>
          <w:rFonts w:hint="default"/>
          <w:sz w:val="20"/>
          <w:szCs w:val="24"/>
        </w:rPr>
        <w:instrText xml:space="preserve">------------ Редакция с изменениями, не вступившими в силу</w:instrText>
      </w:r>
      <w:r>
        <w:rPr>
          <w:rFonts w:hint="default"/>
          <w:sz w:val="20"/>
          <w:szCs w:val="24"/>
        </w:rPr>
        <w:br w:type="textWrapping"/>
      </w:r>
      <w:r>
        <w:rPr>
          <w:rFonts w:hint="default"/>
          <w:sz w:val="20"/>
          <w:szCs w:val="24"/>
        </w:rPr>
        <w:instrText xml:space="preserve">{КонсультантПлюс}"</w:instrText>
      </w:r>
      <w:r>
        <w:rPr>
          <w:rFonts w:hint="default"/>
          <w:sz w:val="20"/>
          <w:szCs w:val="24"/>
        </w:rPr>
        <w:fldChar w:fldCharType="separate"/>
      </w:r>
      <w:r>
        <w:rPr>
          <w:rFonts w:hint="default"/>
          <w:color w:val="0000FF"/>
          <w:sz w:val="20"/>
          <w:szCs w:val="24"/>
        </w:rPr>
        <w:t>статьей 15</w:t>
      </w:r>
      <w:r>
        <w:rPr>
          <w:rFonts w:hint="default"/>
          <w:color w:val="0000FF"/>
          <w:sz w:val="20"/>
          <w:szCs w:val="24"/>
        </w:rPr>
        <w:fldChar w:fldCharType="end"/>
      </w:r>
      <w:r>
        <w:rPr>
          <w:rFonts w:hint="default"/>
          <w:sz w:val="20"/>
          <w:szCs w:val="24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3475, 3477; N 48, ст. 6160; N 52, ст. 6986; 2014, N 26, ст. 3406; N 30, ст. 4268; N 49, ст. 6928; 2015, N 14, ст. 2008) приказываю: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 xml:space="preserve">1. Утвердить прилагаемый </w:t>
      </w:r>
      <w:r>
        <w:rPr>
          <w:rFonts w:hint="default"/>
          <w:sz w:val="20"/>
          <w:szCs w:val="24"/>
        </w:rPr>
        <w:fldChar w:fldCharType="begin"/>
      </w:r>
      <w:r>
        <w:rPr>
          <w:rFonts w:hint="default"/>
          <w:sz w:val="20"/>
          <w:szCs w:val="24"/>
        </w:rPr>
        <w:instrText xml:space="preserve">HYPERLINK \l Par35  \o "ПОРЯДОК"</w:instrText>
      </w:r>
      <w:r>
        <w:rPr>
          <w:rFonts w:hint="default"/>
          <w:sz w:val="20"/>
          <w:szCs w:val="24"/>
        </w:rPr>
        <w:fldChar w:fldCharType="separate"/>
      </w:r>
      <w:r>
        <w:rPr>
          <w:rFonts w:hint="default"/>
          <w:color w:val="0000FF"/>
          <w:sz w:val="20"/>
          <w:szCs w:val="24"/>
        </w:rPr>
        <w:t>Порядок</w:t>
      </w:r>
      <w:r>
        <w:rPr>
          <w:rFonts w:hint="default"/>
          <w:color w:val="0000FF"/>
          <w:sz w:val="20"/>
          <w:szCs w:val="24"/>
        </w:rPr>
        <w:fldChar w:fldCharType="end"/>
      </w:r>
      <w:r>
        <w:rPr>
          <w:rFonts w:hint="default"/>
          <w:sz w:val="20"/>
          <w:szCs w:val="24"/>
        </w:rPr>
        <w:t xml:space="preserve"> обеспечения условий доступности для инвалидов объектов (административные здания, строения, сооружения и помещения) Минэкономразвития России, подведомственных ему федеральных служб и агентств, их территориальных органов и находящихся в их ведении организаций (за исключением осуществляющих деятельность в сфере образования и здравоохранения) и предоставляемых ими услуг, а также оказания инвалидам при этом необходимой помощи (далее - Порядок).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2. Департаменту обеспечения деятельности Министерства (Д.В. Алехин) представить на утверждение проект положения о комиссии по проведению обследования и паспортизации объектов Минэкономразвития России и предоставляемых на них услуг, предложения по ее составу, а также проект плана-графика обследования и паспортизации объектов Министерства.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 xml:space="preserve">3. Установить, что </w:t>
      </w:r>
      <w:r>
        <w:rPr>
          <w:rFonts w:hint="default"/>
          <w:sz w:val="20"/>
          <w:szCs w:val="24"/>
        </w:rPr>
        <w:fldChar w:fldCharType="begin"/>
      </w:r>
      <w:r>
        <w:rPr>
          <w:rFonts w:hint="default"/>
          <w:sz w:val="20"/>
          <w:szCs w:val="24"/>
        </w:rPr>
        <w:instrText xml:space="preserve">HYPERLINK \l Par35  \o "ПОРЯДОК"</w:instrText>
      </w:r>
      <w:r>
        <w:rPr>
          <w:rFonts w:hint="default"/>
          <w:sz w:val="20"/>
          <w:szCs w:val="24"/>
        </w:rPr>
        <w:fldChar w:fldCharType="separate"/>
      </w:r>
      <w:r>
        <w:rPr>
          <w:rFonts w:hint="default"/>
          <w:color w:val="0000FF"/>
          <w:sz w:val="20"/>
          <w:szCs w:val="24"/>
        </w:rPr>
        <w:t>Порядок</w:t>
      </w:r>
      <w:r>
        <w:rPr>
          <w:rFonts w:hint="default"/>
          <w:color w:val="0000FF"/>
          <w:sz w:val="20"/>
          <w:szCs w:val="24"/>
        </w:rPr>
        <w:fldChar w:fldCharType="end"/>
      </w:r>
      <w:r>
        <w:rPr>
          <w:rFonts w:hint="default"/>
          <w:sz w:val="20"/>
          <w:szCs w:val="24"/>
        </w:rPr>
        <w:t>, утвержденный настоящий приказом, вступает в силу с 1 января 2016 года.</w:t>
      </w:r>
    </w:p>
    <w:p>
      <w:pPr>
        <w:pStyle w:val="4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4"/>
        <w:spacing w:beforeLines="0" w:afterLines="0"/>
        <w:jc w:val="right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Министр</w:t>
      </w:r>
    </w:p>
    <w:p>
      <w:pPr>
        <w:pStyle w:val="4"/>
        <w:spacing w:beforeLines="0" w:afterLines="0"/>
        <w:jc w:val="right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А.В.УЛЮКАЕВ</w:t>
      </w:r>
    </w:p>
    <w:p>
      <w:pPr>
        <w:pStyle w:val="4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4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4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4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4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4"/>
        <w:spacing w:beforeLines="0" w:afterLines="0"/>
        <w:jc w:val="right"/>
        <w:outlineLvl w:val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Утвержден</w:t>
      </w:r>
    </w:p>
    <w:p>
      <w:pPr>
        <w:pStyle w:val="4"/>
        <w:spacing w:beforeLines="0" w:afterLines="0"/>
        <w:jc w:val="right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приказом Минэкономразвития России</w:t>
      </w:r>
    </w:p>
    <w:p>
      <w:pPr>
        <w:pStyle w:val="4"/>
        <w:spacing w:beforeLines="0" w:afterLines="0"/>
        <w:jc w:val="right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от 13.08.2015 N 565</w:t>
      </w:r>
    </w:p>
    <w:p>
      <w:pPr>
        <w:pStyle w:val="4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bookmarkStart w:id="0" w:name="Par35"/>
      <w:bookmarkEnd w:id="0"/>
      <w:r>
        <w:rPr>
          <w:rFonts w:hint="default"/>
          <w:sz w:val="20"/>
          <w:szCs w:val="24"/>
        </w:rPr>
        <w:t>ПОРЯДОК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ОБЕСПЕЧЕНИЯ УСЛОВИЙ ДОСТУПНОСТИ ДЛЯ ИНВАЛИДОВ ОБЪЕКТОВ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(АДМИНИСТРАТИВНЫЕ ЗДАНИЯ, СТРОЕНИЯ, СООРУЖЕНИЯ И ПОМЕЩЕНИЯ)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МИНЭКОНОМРАЗВИТИЯ РОССИИ, ПОДВЕДОМСТВЕННЫХ ЕМУ ФЕДЕРАЛЬНЫХ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СЛУЖБ И АГЕНТСТВ, ИХ ТЕРРИТОРИАЛЬНЫХ ОРГАНОВ И НАХОДЯЩИХСЯ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В ИХ ВЕДЕНИИ ОРГАНИЗАЦИЙ (ЗА ИСКЛЮЧЕНИЕМ ОСУЩЕСТВЛЯЮЩИХ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ДЕЯТЕЛЬНОСТЬ В СФЕРЕ ОБРАЗОВАНИЯ И ЗДРАВООХРАНЕНИЯ)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И ПРЕДОСТАВЛЯЕМЫХ ИМИ УСЛУГ, А ТАКЖЕ ОКАЗАНИЯ</w:t>
      </w:r>
    </w:p>
    <w:p>
      <w:pPr>
        <w:pStyle w:val="6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ИНВАЛИДАМ ПРИ ЭТОМ НЕОБХОДИМОЙ ПОМОЩИ</w:t>
      </w:r>
    </w:p>
    <w:p>
      <w:pPr>
        <w:pStyle w:val="4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1. Настоящий Порядок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Минэкономразвития России, подведомственных Минэкономразвития России федеральных служб и агентств, их территориальных органов и находящихся в их ведении организаций, за исключением осуществляющих деятельность в сфере образования и здравоохранения (далее - подведомственные органы и организации), и услуг, предоставляемых Минэкономразвития России, подведомственными органами и организациями (далее - услуги), а также оказания инвалидам при этом необходимой помощи в преодолении барьеров, мешающих получению услуг и использованию объектов наравне с другими лицами.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2. Минэкономразвития России, подведомственные органы и организации в рамках мероприятий по обеспечению доступности для инвалидов объектов и услуг осуществляют инструктирование или обучение сотрудников, предоставляющих услуги, по вопросам, связанным с обеспечением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Федерации.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 xml:space="preserve">3. Минэкономразвития России, подведомственные органы и организации с 1 июля 2016 г. осуществляют в соответствии с закрепленными полномочиями меры по обеспечению проектирования, строительства и приемки вновь вводимых в эксплуатацию, а также прошедших капитальный ремонт, реконструкцию зданий (помещений), в которых осуществляется предоставление услуг, а также по обеспечению закупки транспортных средств для обслуживания инвалидов с соблюдением условий их доступности, установленных </w:t>
      </w:r>
      <w:r>
        <w:rPr>
          <w:rFonts w:hint="default"/>
          <w:sz w:val="20"/>
          <w:szCs w:val="24"/>
        </w:rPr>
        <w:fldChar w:fldCharType="begin"/>
      </w:r>
      <w:r>
        <w:rPr>
          <w:rFonts w:hint="default"/>
          <w:sz w:val="20"/>
          <w:szCs w:val="24"/>
        </w:rPr>
        <w:instrText xml:space="preserve">HYPERLINK consultantplus://offline/ref=0AE8DEF17D4907172B7D6970C71C50202F78F5689642C166ACACC7DED16C4555A961D096A63C22D8pDy3M \o "Федеральный закон от 24.11.1995 N 181-ФЗ (ред. от 29.06.2015) \"О социальной защите инвалидов в Российской Федерации\"</w:instrText>
      </w:r>
      <w:r>
        <w:rPr>
          <w:rFonts w:hint="default"/>
          <w:sz w:val="20"/>
          <w:szCs w:val="24"/>
        </w:rPr>
        <w:br w:type="textWrapping"/>
      </w:r>
      <w:r>
        <w:rPr>
          <w:rFonts w:hint="default"/>
          <w:sz w:val="20"/>
          <w:szCs w:val="24"/>
        </w:rPr>
        <w:instrText xml:space="preserve">{КонсультантПлюс}"</w:instrText>
      </w:r>
      <w:r>
        <w:rPr>
          <w:rFonts w:hint="default"/>
          <w:sz w:val="20"/>
          <w:szCs w:val="24"/>
        </w:rPr>
        <w:fldChar w:fldCharType="separate"/>
      </w:r>
      <w:r>
        <w:rPr>
          <w:rFonts w:hint="default"/>
          <w:color w:val="0000FF"/>
          <w:sz w:val="20"/>
          <w:szCs w:val="24"/>
        </w:rPr>
        <w:t>статьей 15</w:t>
      </w:r>
      <w:r>
        <w:rPr>
          <w:rFonts w:hint="default"/>
          <w:color w:val="0000FF"/>
          <w:sz w:val="20"/>
          <w:szCs w:val="24"/>
        </w:rPr>
        <w:fldChar w:fldCharType="end"/>
      </w:r>
      <w:r>
        <w:rPr>
          <w:rFonts w:hint="default"/>
          <w:sz w:val="20"/>
          <w:szCs w:val="24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3475, 3477; N 48, ст. 6160; N 52, ст. 6986; 2014, N 26, ст. 3406; N 30, ст. 4268; N 49, ст. 6928; 2015, N 14, ст. 2008) (далее - Федеральный закон о социальной защите инвалидов), а также положений </w:t>
      </w:r>
      <w:r>
        <w:rPr>
          <w:rFonts w:hint="default"/>
          <w:sz w:val="20"/>
          <w:szCs w:val="24"/>
        </w:rPr>
        <w:fldChar w:fldCharType="begin"/>
      </w:r>
      <w:r>
        <w:rPr>
          <w:rFonts w:hint="default"/>
          <w:sz w:val="20"/>
          <w:szCs w:val="24"/>
        </w:rPr>
        <w:instrText xml:space="preserve">HYPERLINK consultantplus://offline/ref=0AE8DEF17D4907172B7D6970C71C50202F78F3679740C166ACACC7DED16C4555A961D096A63C23DCpDy7M \o "Постановление Правительства РФ от 26.12.2014 N 1521 (ред. от 29.09.2015) \"Об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\"Технический регламент о безопасности зданий и сооружений\"</w:instrText>
      </w:r>
      <w:r>
        <w:rPr>
          <w:rFonts w:hint="default"/>
          <w:sz w:val="20"/>
          <w:szCs w:val="24"/>
        </w:rPr>
        <w:br w:type="textWrapping"/>
      </w:r>
      <w:r>
        <w:rPr>
          <w:rFonts w:hint="default"/>
          <w:sz w:val="20"/>
          <w:szCs w:val="24"/>
        </w:rPr>
        <w:instrText xml:space="preserve">{КонсультантПлюс}"</w:instrText>
      </w:r>
      <w:r>
        <w:rPr>
          <w:rFonts w:hint="default"/>
          <w:sz w:val="20"/>
          <w:szCs w:val="24"/>
        </w:rPr>
        <w:fldChar w:fldCharType="separate"/>
      </w:r>
      <w:r>
        <w:rPr>
          <w:rFonts w:hint="default"/>
          <w:color w:val="0000FF"/>
          <w:sz w:val="20"/>
          <w:szCs w:val="24"/>
        </w:rPr>
        <w:t>пункта 41</w:t>
      </w:r>
      <w:r>
        <w:rPr>
          <w:rFonts w:hint="default"/>
          <w:color w:val="0000FF"/>
          <w:sz w:val="20"/>
          <w:szCs w:val="24"/>
        </w:rPr>
        <w:fldChar w:fldCharType="end"/>
      </w:r>
      <w:r>
        <w:rPr>
          <w:rFonts w:hint="default"/>
          <w:sz w:val="20"/>
          <w:szCs w:val="24"/>
        </w:rP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4. В случаях, если существующие объекты, на которых предоставляются услуги,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муниципального района, городского округа, меры для обеспечения доступа инвалидов к месту предоставления услуги либо, когда это возможно, для предоставления необходимых услуг по месту жительства инвалида или в дистанционном режиме.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5. Минэкономразвития России, подведомственные органы и организации должны осуществлять меры по обеспечению инвалидам, в том числе использующим кресла-коляски и собак-проводников, условий доступности объектов и услуг, включая: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условия для беспрепятственного доступа к объектам и предоставляемым на них услугам;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допуск сурдопереводчика, тифлосурдопереводчика, а также иного лица, владеющего жестовым языком;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 xml:space="preserve">допуск на объект собаки-проводника при наличии документа, подтверждающего ее специальное обучение, в соответствии с пунктом 7 </w:t>
      </w:r>
      <w:r>
        <w:rPr>
          <w:rFonts w:hint="default"/>
          <w:sz w:val="20"/>
          <w:szCs w:val="24"/>
        </w:rPr>
        <w:fldChar w:fldCharType="begin"/>
      </w:r>
      <w:r>
        <w:rPr>
          <w:rFonts w:hint="default"/>
          <w:sz w:val="20"/>
          <w:szCs w:val="24"/>
        </w:rPr>
        <w:instrText xml:space="preserve">HYPERLINK consultantplus://offline/ref=0AE8DEF17D4907172B7D6970C71C50202F78F5689642C166ACACC7DED16C4555A961D096A63C22D8pDy3M \o "Федеральный закон от 24.11.1995 N 181-ФЗ (ред. от 29.06.2015) \"О социальной защите инвалидов в Российской Федерации\"</w:instrText>
      </w:r>
      <w:r>
        <w:rPr>
          <w:rFonts w:hint="default"/>
          <w:sz w:val="20"/>
          <w:szCs w:val="24"/>
        </w:rPr>
        <w:br w:type="textWrapping"/>
      </w:r>
      <w:r>
        <w:rPr>
          <w:rFonts w:hint="default"/>
          <w:sz w:val="20"/>
          <w:szCs w:val="24"/>
        </w:rPr>
        <w:instrText xml:space="preserve">{КонсультантПлюс}"</w:instrText>
      </w:r>
      <w:r>
        <w:rPr>
          <w:rFonts w:hint="default"/>
          <w:sz w:val="20"/>
          <w:szCs w:val="24"/>
        </w:rPr>
        <w:fldChar w:fldCharType="separate"/>
      </w:r>
      <w:r>
        <w:rPr>
          <w:rFonts w:hint="default"/>
          <w:color w:val="0000FF"/>
          <w:sz w:val="20"/>
          <w:szCs w:val="24"/>
        </w:rPr>
        <w:t>статьи 15</w:t>
      </w:r>
      <w:r>
        <w:rPr>
          <w:rFonts w:hint="default"/>
          <w:color w:val="0000FF"/>
          <w:sz w:val="20"/>
          <w:szCs w:val="24"/>
        </w:rPr>
        <w:fldChar w:fldCharType="end"/>
      </w:r>
      <w:r>
        <w:rPr>
          <w:rFonts w:hint="default"/>
          <w:sz w:val="20"/>
          <w:szCs w:val="24"/>
        </w:rPr>
        <w:t xml:space="preserve"> Федерального закона о социальной защите инвалидов;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оказание сотрудниками, предоставляющими услуги, инвалидам необходимой помощи, связанной с разъяснением в доступной для них форме порядка предоставления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условия доступности для инвалидов по зрению официальных сайтов Минэкономразвития России, подведомственных органов и организаций в информационно-телекоммуникационной сети "Интернет";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возможность получения государственной услуги в электронном виде с учетом ограничений жизнедеятельности инвалидов;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возможность получения при необходимости услуги по месту жительства инвалида или в дистанционном режиме;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оказание сотрудниками, предоставляющими услуги, иной необходимой инвалидам помощи в преодолении барьеров, мешающих получению ими услуг наравне с другими лицами.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6. Минэкономразвития России, подведомственные органы и организации в целях поэтапного повышения уровня доступности для инвалидов объектов и услуг проводят обследование данных объектов и услуг, по результатам которого составляется паспорт доступности для инвалидов объекта и предоставляемых на нем услуг (далее соответственно - обследование, паспортизация и Паспорт доступности объекта).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bookmarkStart w:id="1" w:name="Par63"/>
      <w:bookmarkEnd w:id="1"/>
      <w:r>
        <w:rPr>
          <w:rFonts w:hint="default"/>
          <w:sz w:val="20"/>
          <w:szCs w:val="24"/>
        </w:rPr>
        <w:t>7. Оценка уровня доступности для инвалидов объектов и услуг осуществляется Минэкономразвития России, подведомственными органами и организациями с использованием следующих показателей доступности для инвалидов объектов и услуг (далее - показатели):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доля объектов, соответствующих требованиям физической доступности для инвалидов, в общем количестве действующих объектов, на которых предоставляются услуги;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доля объектов, на которых обеспечиваются условия физической доступности к месту предоставления услуги, предоставление необходимых услуг в дистанционном режиме или по месту жительства инвалида, в общем количестве действующих объектов, на которых предоставляются услуги;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доля в общем количестве действующих объектов, на которых предоставляются услуги, действующих объектов, на которых для инвалидов по зрению обеспечиваются: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- дублирование текстовой и графической информации знаками, выполненными рельефно-точечным шрифтом Брайля;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- размещение оборудования и носителей информации, необходимых для обеспечения беспрепятственного доступа инвалидов по зрению к объектам;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- допуск тифлосурдопереводчика;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- допуск собаки-проводника;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доля в общем количестве действующих объектов, на которых предоставляются услуги, действующих объектов, на которых для инвалидов по слуху обеспечиваются: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- дублирование звуковой информации;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- допуск сурдопереводчика;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доля в общем количестве действующих объектов, на которых предоставляются услуги, действующих объектов, на которых для инвалидов с нарушениями опорно-двигательного аппарата обеспечиваются: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- оснащение ассистивными приспособлениями и адаптивными средствами в целях обеспечения возможности самостоятельного передвижения инвалидов с нарушениями опорно-двигательного аппарата по территории объекта, входа и выхода, в том числе с использованием кресла-коляски;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- размещение оборудования и носителей информации, необходимых для обеспечения беспрепятственного доступа инвалидов с нарушениями опорно-двигательного аппарата к объектам;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доля в общем количестве действующих объектов, на которых предоставляются услуги, действующих объектов, на которых обеспечивается наличие сотрудников, на которых административно-распорядительным актом органа власти (организации) возложено оказание помощи инвалидам в преодолении барьеров, мешающих им пользоваться услугами, включая сопровождение;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доля сотрудников, прошедших инструктирование или обучение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аппарата), в общей численности сотрудников, предоставляющих услуги.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8. Паспорт доступности объекта должен содержать следующие разделы: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краткая характеристика объекта и предоставляемых услуг;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 xml:space="preserve">оценка уровня доступности для инвалидов объектов и имеющихся недостатков в обеспечении условий их доступности для инвалидов с использованием показателей, предусмотренных </w:t>
      </w:r>
      <w:r>
        <w:rPr>
          <w:rFonts w:hint="default"/>
          <w:sz w:val="20"/>
          <w:szCs w:val="24"/>
        </w:rPr>
        <w:fldChar w:fldCharType="begin"/>
      </w:r>
      <w:r>
        <w:rPr>
          <w:rFonts w:hint="default"/>
          <w:sz w:val="20"/>
          <w:szCs w:val="24"/>
        </w:rPr>
        <w:instrText xml:space="preserve">HYPERLINK \l Par63  \o "7. Оценка уровня доступности для инвалидов объектов и услуг осуществляется Минэкономразвития России, подведомственными органами и организациями с использованием следующих показателей доступности для инвалидов объектов и услуг (далее - показатели):"</w:instrText>
      </w:r>
      <w:r>
        <w:rPr>
          <w:rFonts w:hint="default"/>
          <w:sz w:val="20"/>
          <w:szCs w:val="24"/>
        </w:rPr>
        <w:fldChar w:fldCharType="separate"/>
      </w:r>
      <w:r>
        <w:rPr>
          <w:rFonts w:hint="default"/>
          <w:color w:val="0000FF"/>
          <w:sz w:val="20"/>
          <w:szCs w:val="24"/>
        </w:rPr>
        <w:t>пунктом 7</w:t>
      </w:r>
      <w:r>
        <w:rPr>
          <w:rFonts w:hint="default"/>
          <w:color w:val="0000FF"/>
          <w:sz w:val="20"/>
          <w:szCs w:val="24"/>
        </w:rPr>
        <w:fldChar w:fldCharType="end"/>
      </w:r>
      <w:r>
        <w:rPr>
          <w:rFonts w:hint="default"/>
          <w:sz w:val="20"/>
          <w:szCs w:val="24"/>
        </w:rPr>
        <w:t xml:space="preserve"> настоящего Порядка;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 xml:space="preserve">оценка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r>
        <w:rPr>
          <w:rFonts w:hint="default"/>
          <w:sz w:val="20"/>
          <w:szCs w:val="24"/>
        </w:rPr>
        <w:fldChar w:fldCharType="begin"/>
      </w:r>
      <w:r>
        <w:rPr>
          <w:rFonts w:hint="default"/>
          <w:sz w:val="20"/>
          <w:szCs w:val="24"/>
        </w:rPr>
        <w:instrText xml:space="preserve">HYPERLINK \l Par63  \o "7. Оценка уровня доступности для инвалидов объектов и услуг осуществляется Минэкономразвития России, подведомственными органами и организациями с использованием следующих показателей доступности для инвалидов объектов и услуг (далее - показатели):"</w:instrText>
      </w:r>
      <w:r>
        <w:rPr>
          <w:rFonts w:hint="default"/>
          <w:sz w:val="20"/>
          <w:szCs w:val="24"/>
        </w:rPr>
        <w:fldChar w:fldCharType="separate"/>
      </w:r>
      <w:r>
        <w:rPr>
          <w:rFonts w:hint="default"/>
          <w:color w:val="0000FF"/>
          <w:sz w:val="20"/>
          <w:szCs w:val="24"/>
        </w:rPr>
        <w:t>пунктом 7</w:t>
      </w:r>
      <w:r>
        <w:rPr>
          <w:rFonts w:hint="default"/>
          <w:color w:val="0000FF"/>
          <w:sz w:val="20"/>
          <w:szCs w:val="24"/>
        </w:rPr>
        <w:fldChar w:fldCharType="end"/>
      </w:r>
      <w:r>
        <w:rPr>
          <w:rFonts w:hint="default"/>
          <w:sz w:val="20"/>
          <w:szCs w:val="24"/>
        </w:rPr>
        <w:t xml:space="preserve"> настоящего Порядка;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предлагаемые мероприятия и объемы расходов, необходимые для приведения объекта и порядка предоставления на нем услуг в соответствие с законодательством Российской Федерации.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9. В целях проведения обследования и паспортизации Минэкономразвития России, подведомственными органами и организациями образуются комиссии по проведению обследования и паспортизации объектов и предоставляемых на них услуг (далее - комиссии), утверждаются их состав и положения о них, а также планы-графики обследования и паспортизации.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10. По результатам обследования соответствующей комиссией разрабатываются предложения по реализации мероприятий, которые включаются в Паспорт доступности объекта, в том числе предусматривающие: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 xml:space="preserve">создание, в случае невозможности обеспечения полной доступности объекта, условий доступности с учетом потребностей инвалидов в соответствии с </w:t>
      </w:r>
      <w:r>
        <w:rPr>
          <w:rFonts w:hint="default"/>
          <w:sz w:val="20"/>
          <w:szCs w:val="24"/>
        </w:rPr>
        <w:fldChar w:fldCharType="begin"/>
      </w:r>
      <w:r>
        <w:rPr>
          <w:rFonts w:hint="default"/>
          <w:sz w:val="20"/>
          <w:szCs w:val="24"/>
        </w:rPr>
        <w:instrText xml:space="preserve">HYPERLINK consultantplus://offline/ref=0AE8DEF17D4907172B7D6970C71C50202F78F5689642C166ACACC7DED16C4555A961D092pAy2M \o "Федеральный закон от 24.11.1995 N 181-ФЗ (ред. от 29.06.2015) \"О социальной защите инвалидов в Российской Федерации\"</w:instrText>
      </w:r>
      <w:r>
        <w:rPr>
          <w:rFonts w:hint="default"/>
          <w:sz w:val="20"/>
          <w:szCs w:val="24"/>
        </w:rPr>
        <w:br w:type="textWrapping"/>
      </w:r>
      <w:r>
        <w:rPr>
          <w:rFonts w:hint="default"/>
          <w:sz w:val="20"/>
          <w:szCs w:val="24"/>
        </w:rPr>
        <w:instrText xml:space="preserve">{КонсультантПлюс}"</w:instrText>
      </w:r>
      <w:r>
        <w:rPr>
          <w:rFonts w:hint="default"/>
          <w:sz w:val="20"/>
          <w:szCs w:val="24"/>
        </w:rPr>
        <w:fldChar w:fldCharType="separate"/>
      </w:r>
      <w:r>
        <w:rPr>
          <w:rFonts w:hint="default"/>
          <w:color w:val="0000FF"/>
          <w:sz w:val="20"/>
          <w:szCs w:val="24"/>
        </w:rPr>
        <w:t>частью 4 статьи 15</w:t>
      </w:r>
      <w:r>
        <w:rPr>
          <w:rFonts w:hint="default"/>
          <w:color w:val="0000FF"/>
          <w:sz w:val="20"/>
          <w:szCs w:val="24"/>
        </w:rPr>
        <w:fldChar w:fldCharType="end"/>
      </w:r>
      <w:r>
        <w:rPr>
          <w:rFonts w:hint="default"/>
          <w:sz w:val="20"/>
          <w:szCs w:val="24"/>
        </w:rPr>
        <w:t xml:space="preserve"> Федерального закона о социальной защите инвалидов;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формирование планов и смет капитального и текущего ремонта, реконструкции, графиков переоснащения объекта и закупки нового оборудования с учетом повышения уровня доступности объекта и создания условий для предоставления на нем услуг с учетом потребностей инвалидов;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включение в техническое задание на разработку проектно-сметной документации по проектированию, строительству, по оснащению приспособлениями и оборудованием вновь вводимых в эксплуатацию объектов, на которых предоставляются услуги населению, положений, обеспечивающих их полное соответствие требованиям доступности для инвалидов с 1 июля 2016 года.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11. Паспорта доступности объектов, разработанные комиссиями, утверждаются заместителем Министра экономического развития Российской Федерации, курирующим финансово-хозяйственную деятельность, и руководителями подведомственных органов и организаций.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Паспорта доступности объектов, утвержденные руководителями территориальных органов и подведомственных организаций, представляются руководству соответствующих подведомственных органов в 10-дневный срок со дня их утверждения.</w:t>
      </w:r>
    </w:p>
    <w:p>
      <w:pPr>
        <w:pStyle w:val="4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 xml:space="preserve">12. Показатели, предусмотренные </w:t>
      </w:r>
      <w:r>
        <w:rPr>
          <w:rFonts w:hint="default"/>
          <w:sz w:val="20"/>
          <w:szCs w:val="24"/>
        </w:rPr>
        <w:fldChar w:fldCharType="begin"/>
      </w:r>
      <w:r>
        <w:rPr>
          <w:rFonts w:hint="default"/>
          <w:sz w:val="20"/>
          <w:szCs w:val="24"/>
        </w:rPr>
        <w:instrText xml:space="preserve">HYPERLINK \l Par63  \o "7. Оценка уровня доступности для инвалидов объектов и услуг осуществляется Минэкономразвития России, подведомственными органами и организациями с использованием следующих показателей доступности для инвалидов объектов и услуг (далее - показатели):"</w:instrText>
      </w:r>
      <w:r>
        <w:rPr>
          <w:rFonts w:hint="default"/>
          <w:sz w:val="20"/>
          <w:szCs w:val="24"/>
        </w:rPr>
        <w:fldChar w:fldCharType="separate"/>
      </w:r>
      <w:r>
        <w:rPr>
          <w:rFonts w:hint="default"/>
          <w:color w:val="0000FF"/>
          <w:sz w:val="20"/>
          <w:szCs w:val="24"/>
        </w:rPr>
        <w:t>пунктом 7</w:t>
      </w:r>
      <w:r>
        <w:rPr>
          <w:rFonts w:hint="default"/>
          <w:color w:val="0000FF"/>
          <w:sz w:val="20"/>
          <w:szCs w:val="24"/>
        </w:rPr>
        <w:fldChar w:fldCharType="end"/>
      </w:r>
      <w:r>
        <w:rPr>
          <w:rFonts w:hint="default"/>
          <w:sz w:val="20"/>
          <w:szCs w:val="24"/>
        </w:rPr>
        <w:t xml:space="preserve"> настоящего Порядка, а также мероприятия, включенные в Паспорта доступности объектов, могут учитываться Минэкономразвития России и подведомственными органами при разработке планов мероприятий по повышению значений показателей доступности для инвалидов объектов и услуг в соответствии с порядком, утвержденным </w:t>
      </w:r>
      <w:r>
        <w:rPr>
          <w:rFonts w:hint="default"/>
          <w:sz w:val="20"/>
          <w:szCs w:val="24"/>
        </w:rPr>
        <w:fldChar w:fldCharType="begin"/>
      </w:r>
      <w:r>
        <w:rPr>
          <w:rFonts w:hint="default"/>
          <w:sz w:val="20"/>
          <w:szCs w:val="24"/>
        </w:rPr>
        <w:instrText xml:space="preserve">HYPERLINK consultantplus://offline/ref=0AE8DEF17D4907172B7D6970C71C50202F78F5629B4FC166ACACC7DED1p6yCM \o "Постановление Правительства РФ от 17.06.2015 N 599 \"О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деятельности\" (вместе с \"Правилами разработки федеральными органами исполнительной власти, органами исполнительной власти субъектов Российской Федерации, органами местного самоу</w:instrText>
      </w:r>
      <w:r>
        <w:rPr>
          <w:rFonts w:hint="default"/>
          <w:sz w:val="20"/>
          <w:szCs w:val="24"/>
        </w:rPr>
        <w:br w:type="textWrapping"/>
      </w:r>
      <w:r>
        <w:rPr>
          <w:rFonts w:hint="default"/>
          <w:sz w:val="20"/>
          <w:szCs w:val="24"/>
        </w:rPr>
        <w:instrText xml:space="preserve">{КонсультантПлюс}"</w:instrText>
      </w:r>
      <w:r>
        <w:rPr>
          <w:rFonts w:hint="default"/>
          <w:sz w:val="20"/>
          <w:szCs w:val="24"/>
        </w:rPr>
        <w:fldChar w:fldCharType="separate"/>
      </w:r>
      <w:r>
        <w:rPr>
          <w:rFonts w:hint="default"/>
          <w:color w:val="0000FF"/>
          <w:sz w:val="20"/>
          <w:szCs w:val="24"/>
        </w:rPr>
        <w:t>постановлением</w:t>
      </w:r>
      <w:r>
        <w:rPr>
          <w:rFonts w:hint="default"/>
          <w:color w:val="0000FF"/>
          <w:sz w:val="20"/>
          <w:szCs w:val="24"/>
        </w:rPr>
        <w:fldChar w:fldCharType="end"/>
      </w:r>
      <w:r>
        <w:rPr>
          <w:rFonts w:hint="default"/>
          <w:sz w:val="20"/>
          <w:szCs w:val="24"/>
        </w:rPr>
        <w:t xml:space="preserve"> Правительства Российской Федерации от 17 июня 2015 г. N 599 (Собрание законодательства Российской Федерации, 2015, N 26, ст. 3894).</w:t>
      </w:r>
    </w:p>
    <w:p>
      <w:pPr>
        <w:pStyle w:val="4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4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4"/>
        <w:pBdr>
          <w:top w:val="single" w:color="auto" w:sz="6" w:space="0"/>
        </w:pBdr>
        <w:spacing w:before="100" w:beforeLines="0" w:after="100" w:afterLines="0"/>
        <w:jc w:val="both"/>
        <w:rPr>
          <w:rFonts w:hint="default"/>
          <w:sz w:val="0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566" w:bottom="1440" w:left="1133" w:header="0" w:footer="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12" w:space="0"/>
      </w:pBdr>
      <w:spacing w:beforeLines="0" w:afterLines="0"/>
      <w:jc w:val="center"/>
      <w:rPr>
        <w:rFonts w:hint="default"/>
        <w:sz w:val="1"/>
        <w:szCs w:val="24"/>
      </w:rPr>
    </w:pPr>
  </w:p>
  <w:tbl>
    <w:tblPr>
      <w:tblStyle w:val="3"/>
      <w:tblW w:w="0" w:type="auto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368"/>
      <w:gridCol w:w="3579"/>
      <w:gridCol w:w="336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663" w:hRule="exact"/>
      </w:trPr>
      <w:tc>
        <w:tcPr>
          <w:tcW w:w="16" w:type="pct"/>
          <w:tcBorders>
            <w:tl2br w:val="nil"/>
            <w:tr2bl w:val="nil"/>
          </w:tcBorders>
          <w:noWrap w:val="0"/>
          <w:vAlign w:val="center"/>
        </w:tcPr>
        <w:p>
          <w:pPr>
            <w:spacing w:beforeLines="0" w:afterLines="0"/>
            <w:jc w:val="left"/>
            <w:rPr>
              <w:rFonts w:hint="eastAsia" w:ascii="SimSun" w:hAnsi="SimSun"/>
              <w:b/>
              <w:color w:val="333399"/>
              <w:sz w:val="28"/>
              <w:szCs w:val="24"/>
            </w:rPr>
          </w:pPr>
          <w:r>
            <w:rPr>
              <w:rFonts w:hint="eastAsia" w:ascii="SimSun" w:hAnsi="SimSun"/>
              <w:b/>
              <w:color w:val="333399"/>
              <w:sz w:val="28"/>
              <w:szCs w:val="24"/>
            </w:rPr>
            <w:t>暑眈箅囗蛳膻?</w:t>
          </w:r>
          <w:r>
            <w:rPr>
              <w:rFonts w:hint="eastAsia" w:ascii="SimSun" w:hAnsi="SimSun"/>
              <w:b/>
              <w:color w:val="auto"/>
              <w:sz w:val="16"/>
              <w:szCs w:val="24"/>
            </w:rPr>
            <w:br w:type="textWrapping"/>
          </w:r>
          <w:r>
            <w:rPr>
              <w:rFonts w:hint="eastAsia" w:ascii="SimSun" w:hAnsi="SimSun"/>
              <w:b/>
              <w:color w:val="auto"/>
              <w:sz w:val="16"/>
              <w:szCs w:val="24"/>
            </w:rPr>
            <w:t>磬溴骓? 镳噔钼? 镱滗屦骊?</w:t>
          </w:r>
        </w:p>
      </w:tc>
      <w:tc>
        <w:tcPr>
          <w:tcW w:w="17" w:type="pct"/>
          <w:tcBorders>
            <w:tl2br w:val="nil"/>
            <w:tr2bl w:val="nil"/>
          </w:tcBorders>
          <w:noWrap w:val="0"/>
          <w:vAlign w:val="center"/>
        </w:tcPr>
        <w:p>
          <w:pPr>
            <w:spacing w:beforeLines="0" w:afterLines="0"/>
            <w:jc w:val="center"/>
            <w:rPr>
              <w:rFonts w:hint="eastAsia" w:ascii="SimSun" w:hAnsi="SimSun"/>
              <w:b/>
              <w:sz w:val="20"/>
              <w:szCs w:val="24"/>
            </w:rPr>
          </w:pPr>
          <w:r>
            <w:rPr>
              <w:rFonts w:hint="eastAsia" w:ascii="SimSun" w:hAnsi="SimSun"/>
              <w:b/>
              <w:sz w:val="20"/>
              <w:szCs w:val="24"/>
            </w:rPr>
            <w:fldChar w:fldCharType="begin"/>
          </w:r>
          <w:r>
            <w:rPr>
              <w:rFonts w:hint="eastAsia" w:ascii="SimSun" w:hAnsi="SimSun"/>
              <w:b/>
              <w:sz w:val="20"/>
              <w:szCs w:val="24"/>
            </w:rPr>
            <w:instrText xml:space="preserve"> HYPERLINK http://www.consultant.ru</w:instrText>
          </w:r>
          <w:r>
            <w:rPr>
              <w:rFonts w:hint="eastAsia" w:ascii="SimSun" w:hAnsi="SimSun"/>
              <w:b/>
              <w:sz w:val="20"/>
              <w:szCs w:val="24"/>
            </w:rPr>
            <w:fldChar w:fldCharType="separate"/>
          </w:r>
          <w:r>
            <w:rPr>
              <w:rFonts w:hint="eastAsia" w:ascii="SimSun" w:hAnsi="SimSun"/>
              <w:b/>
              <w:color w:val="0000FF"/>
              <w:sz w:val="20"/>
              <w:szCs w:val="24"/>
            </w:rPr>
            <w:t>www.consultant.ru</w:t>
          </w:r>
          <w:r>
            <w:rPr>
              <w:rFonts w:hint="eastAsia" w:ascii="SimSun" w:hAnsi="SimSun"/>
              <w:b/>
              <w:color w:val="0000FF"/>
              <w:sz w:val="20"/>
              <w:szCs w:val="24"/>
            </w:rPr>
            <w:fldChar w:fldCharType="end"/>
          </w:r>
        </w:p>
      </w:tc>
      <w:tc>
        <w:tcPr>
          <w:tcW w:w="16" w:type="pct"/>
          <w:tcBorders>
            <w:tl2br w:val="nil"/>
            <w:tr2bl w:val="nil"/>
          </w:tcBorders>
          <w:noWrap w:val="0"/>
          <w:vAlign w:val="center"/>
        </w:tcPr>
        <w:p>
          <w:pPr>
            <w:spacing w:beforeLines="0" w:afterLines="0"/>
            <w:jc w:val="right"/>
            <w:rPr>
              <w:rFonts w:hint="eastAsia" w:ascii="SimSun" w:hAnsi="SimSun"/>
              <w:sz w:val="20"/>
              <w:szCs w:val="24"/>
            </w:rPr>
          </w:pPr>
          <w:r>
            <w:rPr>
              <w:rFonts w:hint="eastAsia" w:ascii="SimSun" w:hAnsi="SimSun"/>
              <w:sz w:val="20"/>
              <w:szCs w:val="24"/>
            </w:rPr>
            <w:t xml:space="preserve">羊疣龛鲟 </w:t>
          </w:r>
          <w:r>
            <w:rPr>
              <w:rFonts w:hint="eastAsia" w:ascii="SimSun" w:hAnsi="SimSun"/>
              <w:sz w:val="20"/>
              <w:szCs w:val="24"/>
            </w:rPr>
            <w:fldChar w:fldCharType="begin"/>
          </w:r>
          <w:r>
            <w:rPr>
              <w:rFonts w:hint="eastAsia" w:ascii="SimSun" w:hAnsi="SimSun"/>
              <w:sz w:val="20"/>
              <w:szCs w:val="24"/>
            </w:rPr>
            <w:instrText xml:space="preserve">\PAGE</w:instrText>
          </w:r>
          <w:r>
            <w:rPr>
              <w:rFonts w:hint="eastAsia" w:ascii="SimSun" w:hAnsi="SimSun"/>
              <w:sz w:val="20"/>
              <w:szCs w:val="24"/>
            </w:rPr>
            <w:fldChar w:fldCharType="separate"/>
          </w:r>
          <w:r>
            <w:rPr>
              <w:rFonts w:hint="eastAsia" w:ascii="SimSun" w:hAnsi="SimSun"/>
              <w:sz w:val="20"/>
              <w:szCs w:val="24"/>
            </w:rPr>
            <w:fldChar w:fldCharType="end"/>
          </w:r>
          <w:r>
            <w:rPr>
              <w:rFonts w:hint="eastAsia" w:ascii="SimSun" w:hAnsi="SimSun"/>
              <w:sz w:val="20"/>
              <w:szCs w:val="24"/>
            </w:rPr>
            <w:t xml:space="preserve"> 桤 </w:t>
          </w:r>
          <w:r>
            <w:rPr>
              <w:rFonts w:hint="eastAsia" w:ascii="SimSun" w:hAnsi="SimSun"/>
              <w:sz w:val="20"/>
              <w:szCs w:val="24"/>
            </w:rPr>
            <w:fldChar w:fldCharType="begin"/>
          </w:r>
          <w:r>
            <w:rPr>
              <w:rFonts w:hint="eastAsia" w:ascii="SimSun" w:hAnsi="SimSun"/>
              <w:sz w:val="20"/>
              <w:szCs w:val="24"/>
            </w:rPr>
            <w:instrText xml:space="preserve">\NUMPAGES</w:instrText>
          </w:r>
          <w:r>
            <w:rPr>
              <w:rFonts w:hint="eastAsia" w:ascii="SimSun" w:hAnsi="SimSun"/>
              <w:sz w:val="20"/>
              <w:szCs w:val="24"/>
            </w:rPr>
            <w:fldChar w:fldCharType="separate"/>
          </w:r>
          <w:r>
            <w:rPr>
              <w:rFonts w:hint="eastAsia" w:ascii="SimSun" w:hAnsi="SimSun"/>
              <w:sz w:val="20"/>
              <w:szCs w:val="24"/>
            </w:rPr>
            <w:fldChar w:fldCharType="end"/>
          </w:r>
        </w:p>
      </w:tc>
    </w:tr>
  </w:tbl>
  <w:p>
    <w:pPr>
      <w:spacing w:beforeLines="0" w:afterLines="0"/>
      <w:jc w:val="left"/>
      <w:rPr>
        <w:rFonts w:hint="default"/>
        <w:sz w:val="1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684"/>
      <w:gridCol w:w="421"/>
      <w:gridCol w:w="421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683" w:hRule="exact"/>
      </w:trPr>
      <w:tc>
        <w:tcPr>
          <w:tcW w:w="27" w:type="pct"/>
          <w:tcBorders>
            <w:tl2br w:val="nil"/>
            <w:tr2bl w:val="nil"/>
          </w:tcBorders>
          <w:noWrap w:val="0"/>
          <w:vAlign w:val="center"/>
        </w:tcPr>
        <w:p>
          <w:pPr>
            <w:spacing w:beforeLines="0" w:afterLines="0"/>
            <w:jc w:val="left"/>
            <w:rPr>
              <w:rFonts w:hint="eastAsia" w:ascii="SimSun" w:hAnsi="SimSun"/>
              <w:sz w:val="16"/>
              <w:szCs w:val="24"/>
            </w:rPr>
          </w:pPr>
          <w:r>
            <w:rPr>
              <w:rFonts w:hint="eastAsia" w:ascii="SimSun" w:hAnsi="SimSun"/>
              <w:sz w:val="16"/>
              <w:szCs w:val="24"/>
            </w:rPr>
            <w:t>橡桕噻 惕睚觐眍祓噻忤蜩 蓄耨梃 铗 13.08.2015 N 565</w:t>
          </w:r>
          <w:r>
            <w:rPr>
              <w:rFonts w:hint="eastAsia" w:ascii="SimSun" w:hAnsi="SimSun"/>
              <w:sz w:val="16"/>
              <w:szCs w:val="24"/>
            </w:rPr>
            <w:br w:type="textWrapping"/>
          </w:r>
          <w:r>
            <w:rPr>
              <w:rFonts w:hint="eastAsia" w:ascii="SimSun" w:hAnsi="SimSun"/>
              <w:sz w:val="16"/>
              <w:szCs w:val="24"/>
            </w:rPr>
            <w:t>"吾 篁忮疰溴龛?项?潢?钺羼镥麇龛 篑腩忤?漕耱箫眍耱?潆 桧忄腓漕...</w:t>
          </w:r>
        </w:p>
      </w:tc>
      <w:tc>
        <w:tcPr>
          <w:tcW w:w="2" w:type="pct"/>
          <w:tcBorders>
            <w:tl2br w:val="nil"/>
            <w:tr2bl w:val="nil"/>
          </w:tcBorders>
          <w:noWrap w:val="0"/>
          <w:vAlign w:val="center"/>
        </w:tcPr>
        <w:p>
          <w:pPr>
            <w:spacing w:beforeLines="0" w:afterLines="0"/>
            <w:jc w:val="center"/>
            <w:rPr>
              <w:rFonts w:hint="default"/>
              <w:sz w:val="24"/>
              <w:szCs w:val="24"/>
            </w:rPr>
          </w:pPr>
        </w:p>
        <w:p>
          <w:pPr>
            <w:spacing w:beforeLines="0" w:afterLines="0"/>
            <w:jc w:val="center"/>
            <w:rPr>
              <w:rFonts w:hint="default"/>
              <w:sz w:val="24"/>
              <w:szCs w:val="24"/>
            </w:rPr>
          </w:pPr>
        </w:p>
      </w:tc>
      <w:tc>
        <w:tcPr>
          <w:tcW w:w="20" w:type="pct"/>
          <w:tcBorders>
            <w:tl2br w:val="nil"/>
            <w:tr2bl w:val="nil"/>
          </w:tcBorders>
          <w:noWrap w:val="0"/>
          <w:vAlign w:val="center"/>
        </w:tcPr>
        <w:p>
          <w:pPr>
            <w:spacing w:beforeLines="0" w:afterLines="0"/>
            <w:jc w:val="right"/>
            <w:rPr>
              <w:rFonts w:hint="eastAsia" w:ascii="SimSun" w:hAnsi="SimSun"/>
              <w:sz w:val="16"/>
              <w:szCs w:val="24"/>
            </w:rPr>
          </w:pPr>
          <w:r>
            <w:rPr>
              <w:rFonts w:hint="eastAsia" w:ascii="SimSun" w:hAnsi="SimSun"/>
              <w:sz w:val="18"/>
              <w:szCs w:val="24"/>
            </w:rPr>
            <w:t xml:space="preserve">念牦戾眚 镳邃铖蜞怆屙 </w:t>
          </w:r>
          <w:r>
            <w:rPr>
              <w:rFonts w:hint="eastAsia" w:ascii="SimSun" w:hAnsi="SimSun"/>
              <w:sz w:val="18"/>
              <w:szCs w:val="24"/>
            </w:rPr>
            <w:fldChar w:fldCharType="begin"/>
          </w:r>
          <w:r>
            <w:rPr>
              <w:rFonts w:hint="eastAsia" w:ascii="SimSun" w:hAnsi="SimSun"/>
              <w:sz w:val="18"/>
              <w:szCs w:val="24"/>
            </w:rPr>
            <w:instrText xml:space="preserve"> HYPERLINK http://www.consultant.ru</w:instrText>
          </w:r>
          <w:r>
            <w:rPr>
              <w:rFonts w:hint="eastAsia" w:ascii="SimSun" w:hAnsi="SimSun"/>
              <w:sz w:val="18"/>
              <w:szCs w:val="24"/>
            </w:rPr>
            <w:fldChar w:fldCharType="separate"/>
          </w:r>
          <w:r>
            <w:rPr>
              <w:rFonts w:hint="eastAsia" w:ascii="SimSun" w:hAnsi="SimSun"/>
              <w:color w:val="0000FF"/>
              <w:sz w:val="18"/>
              <w:szCs w:val="24"/>
            </w:rPr>
            <w:t>КонсультантПлюс</w:t>
          </w:r>
          <w:r>
            <w:rPr>
              <w:rFonts w:hint="eastAsia" w:ascii="SimSun" w:hAnsi="SimSun"/>
              <w:color w:val="0000FF"/>
              <w:sz w:val="18"/>
              <w:szCs w:val="24"/>
            </w:rPr>
            <w:fldChar w:fldCharType="end"/>
          </w:r>
          <w:r>
            <w:rPr>
              <w:rFonts w:hint="eastAsia" w:ascii="SimSun" w:hAnsi="SimSun"/>
              <w:sz w:val="18"/>
              <w:szCs w:val="24"/>
            </w:rPr>
            <w:br w:type="textWrapping"/>
          </w:r>
          <w:r>
            <w:rPr>
              <w:rFonts w:hint="eastAsia" w:ascii="SimSun" w:hAnsi="SimSun"/>
              <w:sz w:val="16"/>
              <w:szCs w:val="24"/>
            </w:rPr>
            <w:t>泥蜞 耦躔囗屙?: 25.11.2015</w:t>
          </w:r>
        </w:p>
      </w:tc>
    </w:tr>
  </w:tbl>
  <w:p>
    <w:pPr>
      <w:pBdr>
        <w:bottom w:val="single" w:color="auto" w:sz="12" w:space="0"/>
      </w:pBdr>
      <w:spacing w:beforeLines="0" w:afterLines="0"/>
      <w:jc w:val="center"/>
      <w:rPr>
        <w:rFonts w:hint="default"/>
        <w:sz w:val="1"/>
        <w:szCs w:val="24"/>
      </w:rPr>
    </w:pPr>
  </w:p>
  <w:p>
    <w:pPr>
      <w:rPr>
        <w:rFonts w:hint="default"/>
        <w:sz w:val="10"/>
        <w:szCs w:val="24"/>
      </w:rPr>
    </w:pPr>
    <w:r>
      <w:rPr>
        <w:rFonts w:hint="default"/>
        <w:sz w:val="10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1D55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 ConsPlus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0"/>
      <w:szCs w:val="24"/>
    </w:rPr>
  </w:style>
  <w:style w:type="paragraph" w:customStyle="1" w:styleId="5">
    <w:name w:val="  ConsPlusNonforma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20"/>
      <w:szCs w:val="24"/>
    </w:rPr>
  </w:style>
  <w:style w:type="paragraph" w:customStyle="1" w:styleId="6">
    <w:name w:val="  ConsPlusTitl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sz w:val="20"/>
      <w:szCs w:val="24"/>
    </w:rPr>
  </w:style>
  <w:style w:type="paragraph" w:customStyle="1" w:styleId="7">
    <w:name w:val="  ConsPlusCel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20"/>
      <w:szCs w:val="24"/>
    </w:rPr>
  </w:style>
  <w:style w:type="paragraph" w:customStyle="1" w:styleId="8">
    <w:name w:val="  ConsPlusDoc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20"/>
      <w:szCs w:val="24"/>
    </w:rPr>
  </w:style>
  <w:style w:type="paragraph" w:customStyle="1" w:styleId="9">
    <w:name w:val="  ConsPlusTitlePag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/>
      <w:sz w:val="20"/>
      <w:szCs w:val="24"/>
    </w:rPr>
  </w:style>
  <w:style w:type="paragraph" w:customStyle="1" w:styleId="10">
    <w:name w:val="  ConsPlusJurTerm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/>
      <w:sz w:val="2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2023-10-04T09:08:45Z</dcterms:created>
  <dc:creator>AntonovVN</dc:creator>
  <cp:lastModifiedBy>AntonovVN</cp:lastModifiedBy>
  <dcterms:modified xsi:type="dcterms:W3CDTF">2023-10-04T09:09:02Z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EDE8414247EA42CBBED2BE5C63715D23_13</vt:lpwstr>
  </property>
</Properties>
</file>