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widowControl w:val="false"/>
        <w:spacing w:after="0" w:before="0" w:line="100" w:lineRule="atLeast"/>
        <w:ind w:hanging="0" w:left="-1134" w:right="-83"/>
        <w:contextualSpacing w:val="false"/>
        <w:jc w:val="center"/>
        <w:rPr/>
      </w:pPr>
      <w:bookmarkStart w:id="0" w:name="_GoBack"/>
      <w:bookmarkEnd w:id="0"/>
      <w:r>
        <w:rPr/>
        <w:drawing>
          <wp:inline distB="0" distL="0" distR="0" distT="0">
            <wp:extent cx="742950" cy="808990"/>
            <wp:effectExtent b="0" l="0" r="0" t="0"/>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2"/>
                    <a:srcRect/>
                    <a:stretch>
                      <a:fillRect/>
                    </a:stretch>
                  </pic:blipFill>
                  <pic:spPr bwMode="auto">
                    <a:xfrm>
                      <a:off x="0" y="0"/>
                      <a:ext cx="742950" cy="808990"/>
                    </a:xfrm>
                    <a:prstGeom prst="rect">
                      <a:avLst/>
                    </a:prstGeom>
                    <a:noFill/>
                    <a:ln w="9525">
                      <a:noFill/>
                      <a:miter lim="800000"/>
                      <a:headEnd/>
                      <a:tailEnd/>
                    </a:ln>
                  </pic:spPr>
                </pic:pic>
              </a:graphicData>
            </a:graphic>
          </wp:inline>
        </w:drawing>
      </w:r>
    </w:p>
    <w:p>
      <w:pPr>
        <w:pStyle w:val="style0"/>
        <w:widowControl w:val="false"/>
        <w:spacing w:after="0" w:before="0" w:line="100" w:lineRule="atLeast"/>
        <w:ind w:hanging="0" w:left="-1134" w:right="-83"/>
        <w:contextualSpacing w:val="false"/>
        <w:jc w:val="center"/>
        <w:rPr>
          <w:rFonts w:ascii="Times New Roman" w:cs="Times New Roman" w:eastAsia="Times New Roman" w:hAnsi="Times New Roman"/>
          <w:b/>
          <w:sz w:val="28"/>
          <w:szCs w:val="28"/>
        </w:rPr>
      </w:pPr>
      <w:r>
        <w:rPr>
          <w:rFonts w:ascii="Times New Roman" w:cs="Times New Roman" w:eastAsia="Times New Roman" w:hAnsi="Times New Roman"/>
          <w:b/>
          <w:sz w:val="28"/>
          <w:szCs w:val="28"/>
        </w:rPr>
        <w:t>Российская Федерация</w:t>
      </w:r>
    </w:p>
    <w:p>
      <w:pPr>
        <w:pStyle w:val="style0"/>
        <w:widowControl w:val="false"/>
        <w:spacing w:after="0" w:before="0" w:line="100" w:lineRule="atLeast"/>
        <w:ind w:hanging="0" w:left="-1134" w:right="-83"/>
        <w:contextualSpacing w:val="false"/>
        <w:jc w:val="center"/>
        <w:rPr>
          <w:rFonts w:ascii="Times New Roman" w:cs="Times New Roman" w:eastAsia="Times New Roman" w:hAnsi="Times New Roman"/>
          <w:b/>
          <w:sz w:val="28"/>
          <w:szCs w:val="28"/>
        </w:rPr>
      </w:pPr>
      <w:r>
        <w:rPr>
          <w:rFonts w:ascii="Times New Roman" w:cs="Times New Roman" w:eastAsia="Times New Roman" w:hAnsi="Times New Roman"/>
          <w:b/>
          <w:sz w:val="28"/>
          <w:szCs w:val="28"/>
        </w:rPr>
        <w:t>Новгородская область</w:t>
      </w:r>
    </w:p>
    <w:p>
      <w:pPr>
        <w:pStyle w:val="style0"/>
        <w:widowControl w:val="false"/>
        <w:spacing w:after="0" w:before="0" w:line="100" w:lineRule="atLeast"/>
        <w:ind w:hanging="0" w:left="-1134" w:right="-83"/>
        <w:contextualSpacing w:val="false"/>
        <w:jc w:val="center"/>
        <w:rPr>
          <w:rFonts w:ascii="Times New Roman" w:cs="Times New Roman" w:eastAsia="Times New Roman" w:hAnsi="Times New Roman"/>
          <w:b/>
          <w:sz w:val="28"/>
          <w:szCs w:val="28"/>
        </w:rPr>
      </w:pPr>
      <w:r>
        <w:rPr>
          <w:rFonts w:ascii="Times New Roman" w:cs="Times New Roman" w:eastAsia="Times New Roman" w:hAnsi="Times New Roman"/>
          <w:b/>
          <w:sz w:val="28"/>
          <w:szCs w:val="28"/>
        </w:rPr>
        <w:t>Старорусский район</w:t>
      </w:r>
    </w:p>
    <w:p>
      <w:pPr>
        <w:pStyle w:val="style0"/>
        <w:widowControl w:val="false"/>
        <w:spacing w:after="0" w:before="0" w:line="100" w:lineRule="atLeast"/>
        <w:ind w:hanging="0" w:left="-1134" w:right="-83"/>
        <w:contextualSpacing w:val="false"/>
        <w:jc w:val="center"/>
        <w:rPr>
          <w:rFonts w:ascii="Times New Roman" w:cs="Times New Roman" w:eastAsia="Times New Roman" w:hAnsi="Times New Roman"/>
          <w:b/>
          <w:sz w:val="28"/>
          <w:szCs w:val="28"/>
        </w:rPr>
      </w:pPr>
      <w:r>
        <w:rPr>
          <w:rFonts w:ascii="Times New Roman" w:cs="Times New Roman" w:eastAsia="Times New Roman" w:hAnsi="Times New Roman"/>
          <w:b/>
          <w:sz w:val="28"/>
          <w:szCs w:val="28"/>
        </w:rPr>
        <w:t>Администрация Великосельского  сельского  поселения</w:t>
      </w:r>
    </w:p>
    <w:p>
      <w:pPr>
        <w:pStyle w:val="style0"/>
        <w:widowControl w:val="false"/>
        <w:spacing w:after="0" w:before="0" w:line="100" w:lineRule="atLeast"/>
        <w:ind w:hanging="0" w:left="-1134" w:right="-83"/>
        <w:contextualSpacing w:val="false"/>
        <w:jc w:val="center"/>
        <w:rPr>
          <w:rFonts w:ascii="Times New Roman" w:cs="Times New Roman" w:eastAsia="Times New Roman" w:hAnsi="Times New Roman"/>
          <w:b/>
          <w:sz w:val="28"/>
          <w:szCs w:val="28"/>
        </w:rPr>
      </w:pPr>
      <w:r>
        <w:rPr>
          <w:rFonts w:ascii="Times New Roman" w:cs="Times New Roman" w:eastAsia="Times New Roman" w:hAnsi="Times New Roman"/>
          <w:b/>
          <w:sz w:val="28"/>
          <w:szCs w:val="28"/>
        </w:rPr>
      </w:r>
    </w:p>
    <w:p>
      <w:pPr>
        <w:pStyle w:val="style0"/>
        <w:widowControl w:val="false"/>
        <w:spacing w:after="0" w:before="0" w:line="100" w:lineRule="atLeast"/>
        <w:ind w:hanging="0" w:left="-1134" w:right="-83"/>
        <w:contextualSpacing w:val="false"/>
        <w:jc w:val="center"/>
        <w:rPr>
          <w:rFonts w:ascii="Times New Roman" w:cs="Times New Roman" w:eastAsia="Times New Roman" w:hAnsi="Times New Roman"/>
          <w:b/>
          <w:sz w:val="28"/>
          <w:szCs w:val="28"/>
        </w:rPr>
      </w:pPr>
      <w:r>
        <w:rPr>
          <w:rFonts w:ascii="Times New Roman" w:cs="Times New Roman" w:eastAsia="Times New Roman" w:hAnsi="Times New Roman"/>
          <w:b/>
          <w:sz w:val="28"/>
          <w:szCs w:val="28"/>
        </w:rPr>
        <w:t>ПОСТАНОВЛЕНИЕ</w:t>
      </w:r>
    </w:p>
    <w:p>
      <w:pPr>
        <w:pStyle w:val="style0"/>
        <w:shd w:fill="FFFFFF" w:val="clear"/>
        <w:spacing w:after="0" w:before="0" w:line="360" w:lineRule="auto"/>
        <w:ind w:firstLine="709" w:left="0" w:right="0"/>
        <w:contextualSpacing w:val="false"/>
        <w:jc w:val="both"/>
        <w:rPr>
          <w:rFonts w:ascii="Times New Roman" w:cs="Times New Roman" w:hAnsi="Times New Roman"/>
          <w:sz w:val="24"/>
          <w:szCs w:val="24"/>
        </w:rPr>
      </w:pPr>
      <w:r>
        <w:rPr>
          <w:rFonts w:ascii="Times New Roman" w:cs="Times New Roman" w:hAnsi="Times New Roman"/>
          <w:sz w:val="24"/>
          <w:szCs w:val="24"/>
        </w:rPr>
      </w:r>
    </w:p>
    <w:p>
      <w:pPr>
        <w:pStyle w:val="style0"/>
        <w:shd w:fill="FFFFFF" w:val="clear"/>
        <w:spacing w:after="0" w:before="0" w:line="100" w:lineRule="atLeast"/>
        <w:contextualSpacing w:val="false"/>
        <w:jc w:val="both"/>
        <w:rPr>
          <w:rFonts w:ascii="Times New Roman" w:cs="Times New Roman" w:hAnsi="Times New Roman"/>
          <w:b/>
          <w:sz w:val="24"/>
          <w:szCs w:val="24"/>
        </w:rPr>
      </w:pPr>
      <w:r>
        <w:rPr>
          <w:rFonts w:ascii="Times New Roman" w:cs="Times New Roman" w:hAnsi="Times New Roman"/>
          <w:b/>
          <w:sz w:val="24"/>
          <w:szCs w:val="24"/>
        </w:rPr>
        <w:t>от 22.12.2014 № 163</w:t>
      </w:r>
    </w:p>
    <w:p>
      <w:pPr>
        <w:pStyle w:val="style0"/>
        <w:shd w:fill="FFFFFF" w:val="clear"/>
        <w:spacing w:after="0" w:before="0" w:line="100" w:lineRule="atLeast"/>
        <w:contextualSpacing w:val="false"/>
        <w:jc w:val="both"/>
        <w:rPr>
          <w:rFonts w:ascii="Times New Roman" w:cs="Times New Roman" w:hAnsi="Times New Roman"/>
          <w:sz w:val="24"/>
          <w:szCs w:val="24"/>
        </w:rPr>
      </w:pPr>
      <w:r>
        <w:rPr>
          <w:rFonts w:ascii="Times New Roman" w:cs="Times New Roman" w:hAnsi="Times New Roman"/>
          <w:sz w:val="24"/>
          <w:szCs w:val="24"/>
        </w:rPr>
        <w:t>д. Великое Село</w:t>
      </w:r>
    </w:p>
    <w:p>
      <w:pPr>
        <w:pStyle w:val="style0"/>
        <w:shd w:fill="FFFFFF" w:val="clear"/>
        <w:spacing w:after="0" w:before="0" w:line="100" w:lineRule="atLeast"/>
        <w:contextualSpacing w:val="false"/>
        <w:jc w:val="both"/>
        <w:rPr>
          <w:rFonts w:ascii="Times New Roman" w:cs="Times New Roman" w:hAnsi="Times New Roman"/>
          <w:sz w:val="24"/>
          <w:szCs w:val="24"/>
        </w:rPr>
      </w:pPr>
      <w:r>
        <w:rPr>
          <w:rFonts w:ascii="Times New Roman" w:cs="Times New Roman" w:hAnsi="Times New Roman"/>
          <w:sz w:val="24"/>
          <w:szCs w:val="24"/>
        </w:rPr>
      </w:r>
    </w:p>
    <w:p>
      <w:pPr>
        <w:pStyle w:val="style0"/>
        <w:shd w:fill="FFFFFF" w:val="clear"/>
        <w:spacing w:after="0" w:before="0" w:line="100" w:lineRule="atLeast"/>
        <w:contextualSpacing w:val="false"/>
        <w:jc w:val="both"/>
        <w:rPr>
          <w:rFonts w:ascii="Times New Roman" w:cs="Times New Roman" w:hAnsi="Times New Roman"/>
          <w:b/>
          <w:sz w:val="24"/>
          <w:szCs w:val="24"/>
        </w:rPr>
      </w:pPr>
      <w:r>
        <w:rPr>
          <w:rFonts w:ascii="Times New Roman" w:cs="Times New Roman" w:hAnsi="Times New Roman"/>
          <w:b/>
          <w:sz w:val="24"/>
          <w:szCs w:val="24"/>
        </w:rPr>
        <w:t>Об утверждении нормативов</w:t>
      </w:r>
    </w:p>
    <w:p>
      <w:pPr>
        <w:pStyle w:val="style0"/>
        <w:shd w:fill="FFFFFF" w:val="clear"/>
        <w:spacing w:after="0" w:before="0" w:line="100" w:lineRule="atLeast"/>
        <w:contextualSpacing w:val="false"/>
        <w:jc w:val="both"/>
        <w:rPr>
          <w:rFonts w:ascii="Times New Roman" w:cs="Times New Roman" w:hAnsi="Times New Roman"/>
          <w:b/>
          <w:sz w:val="24"/>
          <w:szCs w:val="24"/>
        </w:rPr>
      </w:pPr>
      <w:r>
        <w:rPr>
          <w:rFonts w:ascii="Times New Roman" w:cs="Times New Roman" w:hAnsi="Times New Roman"/>
          <w:b/>
          <w:sz w:val="24"/>
          <w:szCs w:val="24"/>
        </w:rPr>
        <w:t>градостроительного проектирования</w:t>
      </w:r>
    </w:p>
    <w:p>
      <w:pPr>
        <w:pStyle w:val="style0"/>
        <w:shd w:fill="FFFFFF" w:val="clear"/>
        <w:spacing w:after="0" w:before="0" w:line="100" w:lineRule="atLeast"/>
        <w:contextualSpacing w:val="false"/>
        <w:jc w:val="both"/>
        <w:rPr>
          <w:rFonts w:ascii="Times New Roman" w:cs="Times New Roman" w:hAnsi="Times New Roman"/>
          <w:b/>
          <w:sz w:val="24"/>
          <w:szCs w:val="24"/>
        </w:rPr>
      </w:pPr>
      <w:r>
        <w:rPr>
          <w:rFonts w:ascii="Times New Roman" w:cs="Times New Roman" w:hAnsi="Times New Roman"/>
          <w:b/>
          <w:sz w:val="24"/>
          <w:szCs w:val="24"/>
        </w:rPr>
        <w:t>Великосельского сельского поселения</w:t>
      </w:r>
    </w:p>
    <w:p>
      <w:pPr>
        <w:pStyle w:val="style0"/>
        <w:shd w:fill="FFFFFF" w:val="clear"/>
        <w:spacing w:after="0" w:before="0" w:line="100" w:lineRule="atLeast"/>
        <w:contextualSpacing w:val="false"/>
        <w:jc w:val="both"/>
        <w:rPr>
          <w:rFonts w:ascii="Times New Roman" w:cs="Times New Roman" w:hAnsi="Times New Roman"/>
          <w:b/>
          <w:sz w:val="24"/>
          <w:szCs w:val="24"/>
        </w:rPr>
      </w:pPr>
      <w:r>
        <w:rPr>
          <w:rFonts w:ascii="Times New Roman" w:cs="Times New Roman" w:hAnsi="Times New Roman"/>
          <w:b/>
          <w:sz w:val="24"/>
          <w:szCs w:val="24"/>
        </w:rPr>
      </w:r>
    </w:p>
    <w:p>
      <w:pPr>
        <w:pStyle w:val="style0"/>
        <w:shd w:fill="FFFFFF" w:val="clear"/>
        <w:spacing w:after="0" w:before="0" w:line="100" w:lineRule="atLeast"/>
        <w:contextualSpacing w:val="false"/>
        <w:jc w:val="both"/>
        <w:rPr>
          <w:rFonts w:ascii="Times New Roman" w:cs="Times New Roman" w:hAnsi="Times New Roman"/>
          <w:b/>
          <w:sz w:val="24"/>
          <w:szCs w:val="24"/>
        </w:rPr>
      </w:pPr>
      <w:r>
        <w:rPr>
          <w:rFonts w:ascii="Times New Roman" w:cs="Times New Roman" w:hAnsi="Times New Roman"/>
          <w:b/>
          <w:sz w:val="24"/>
          <w:szCs w:val="24"/>
        </w:rPr>
      </w:r>
    </w:p>
    <w:p>
      <w:pPr>
        <w:pStyle w:val="style0"/>
        <w:shd w:fill="FFFFFF" w:val="clear"/>
        <w:spacing w:after="0" w:before="0" w:line="100" w:lineRule="atLeast"/>
        <w:contextualSpacing w:val="false"/>
        <w:jc w:val="both"/>
        <w:rPr>
          <w:rFonts w:ascii="Times New Roman" w:cs="Times New Roman" w:hAnsi="Times New Roman"/>
          <w:sz w:val="24"/>
          <w:szCs w:val="24"/>
        </w:rPr>
      </w:pPr>
      <w:r>
        <w:rPr>
          <w:rFonts w:ascii="Times New Roman" w:cs="Times New Roman" w:hAnsi="Times New Roman"/>
          <w:b/>
          <w:sz w:val="24"/>
          <w:szCs w:val="24"/>
        </w:rPr>
        <w:t xml:space="preserve">      </w:t>
      </w:r>
      <w:r>
        <w:rPr>
          <w:rFonts w:ascii="Times New Roman" w:cs="Times New Roman" w:hAnsi="Times New Roman"/>
          <w:sz w:val="24"/>
          <w:szCs w:val="24"/>
        </w:rPr>
        <w:t xml:space="preserve">В соответствии с Федеральным законом от 06 октября 2003 года 3 131-ФЗ «Об общих принципах организации местного самоуправления в Российской Федерации» Градостроительным кодексом Российской Федерации, Уставов Великосельского сельского поселения, </w:t>
      </w:r>
    </w:p>
    <w:p>
      <w:pPr>
        <w:pStyle w:val="style0"/>
        <w:shd w:fill="FFFFFF" w:val="clear"/>
        <w:spacing w:after="0" w:before="0" w:line="100" w:lineRule="atLeast"/>
        <w:contextualSpacing w:val="false"/>
        <w:jc w:val="both"/>
        <w:rPr>
          <w:rFonts w:ascii="Times New Roman" w:cs="Times New Roman" w:hAnsi="Times New Roman"/>
          <w:b/>
          <w:sz w:val="24"/>
          <w:szCs w:val="24"/>
        </w:rPr>
      </w:pPr>
      <w:r>
        <w:rPr>
          <w:rFonts w:ascii="Times New Roman" w:cs="Times New Roman" w:hAnsi="Times New Roman"/>
          <w:sz w:val="24"/>
          <w:szCs w:val="24"/>
        </w:rPr>
        <w:t xml:space="preserve">     </w:t>
      </w:r>
      <w:r>
        <w:rPr>
          <w:rFonts w:ascii="Times New Roman" w:cs="Times New Roman" w:hAnsi="Times New Roman"/>
          <w:b/>
          <w:sz w:val="24"/>
          <w:szCs w:val="24"/>
        </w:rPr>
        <w:t>ПОСТАНОВЛЯЮ:</w:t>
      </w:r>
    </w:p>
    <w:p>
      <w:pPr>
        <w:pStyle w:val="style0"/>
        <w:shd w:fill="FFFFFF" w:val="clear"/>
        <w:spacing w:after="0" w:before="0" w:line="100" w:lineRule="atLeast"/>
        <w:contextualSpacing w:val="false"/>
        <w:jc w:val="both"/>
        <w:rPr>
          <w:rFonts w:ascii="Times New Roman" w:cs="Times New Roman" w:hAnsi="Times New Roman"/>
          <w:sz w:val="24"/>
          <w:szCs w:val="24"/>
        </w:rPr>
      </w:pPr>
      <w:r>
        <w:rPr>
          <w:rFonts w:ascii="Times New Roman" w:cs="Times New Roman" w:hAnsi="Times New Roman"/>
          <w:sz w:val="24"/>
          <w:szCs w:val="24"/>
        </w:rPr>
        <w:t>1. Утвердить Нормативы градостроительного проектирования Великосельского сельского поселения старорусского района новгородской области.</w:t>
      </w:r>
    </w:p>
    <w:p>
      <w:pPr>
        <w:pStyle w:val="style0"/>
        <w:shd w:fill="FFFFFF" w:val="clear"/>
        <w:spacing w:after="0" w:before="0" w:line="100" w:lineRule="atLeast"/>
        <w:contextualSpacing w:val="false"/>
        <w:jc w:val="both"/>
        <w:rPr>
          <w:rFonts w:ascii="Times New Roman" w:cs="Times New Roman" w:hAnsi="Times New Roman"/>
          <w:sz w:val="24"/>
          <w:szCs w:val="24"/>
        </w:rPr>
      </w:pPr>
      <w:r>
        <w:rPr>
          <w:rFonts w:ascii="Times New Roman" w:cs="Times New Roman" w:hAnsi="Times New Roman"/>
          <w:sz w:val="24"/>
          <w:szCs w:val="24"/>
        </w:rPr>
        <w:t>2. Опубликовать настоящее постановление в муниципальной газете «Великосельский вестник».</w:t>
      </w:r>
    </w:p>
    <w:p>
      <w:pPr>
        <w:pStyle w:val="style0"/>
        <w:shd w:fill="FFFFFF" w:val="clear"/>
        <w:spacing w:after="0" w:before="0" w:line="100" w:lineRule="atLeast"/>
        <w:contextualSpacing w:val="false"/>
        <w:jc w:val="both"/>
        <w:rPr>
          <w:rFonts w:ascii="Times New Roman" w:cs="Times New Roman" w:hAnsi="Times New Roman"/>
          <w:sz w:val="24"/>
          <w:szCs w:val="24"/>
        </w:rPr>
      </w:pPr>
      <w:r>
        <w:rPr>
          <w:rFonts w:ascii="Times New Roman" w:cs="Times New Roman" w:hAnsi="Times New Roman"/>
          <w:sz w:val="24"/>
          <w:szCs w:val="24"/>
        </w:rPr>
        <w:t>3. Настоящее постановление вступает в силу со дня его официального опубликования.</w:t>
      </w:r>
    </w:p>
    <w:p>
      <w:pPr>
        <w:pStyle w:val="style0"/>
        <w:shd w:fill="FFFFFF" w:val="clear"/>
        <w:spacing w:after="0" w:before="0" w:line="100" w:lineRule="atLeast"/>
        <w:contextualSpacing w:val="false"/>
        <w:jc w:val="both"/>
        <w:rPr>
          <w:rFonts w:ascii="Times New Roman" w:cs="Times New Roman" w:hAnsi="Times New Roman"/>
          <w:sz w:val="24"/>
          <w:szCs w:val="24"/>
        </w:rPr>
      </w:pPr>
      <w:r>
        <w:rPr>
          <w:rFonts w:ascii="Times New Roman" w:cs="Times New Roman" w:hAnsi="Times New Roman"/>
          <w:sz w:val="24"/>
          <w:szCs w:val="24"/>
        </w:rPr>
        <w:t>4. Контроль за выполнением настоящего постановления возложить на главного служащего Администрации сельского поселения Бойцову А.В.</w:t>
      </w:r>
    </w:p>
    <w:p>
      <w:pPr>
        <w:pStyle w:val="style0"/>
        <w:shd w:fill="FFFFFF" w:val="clear"/>
        <w:spacing w:after="0" w:before="0" w:line="100" w:lineRule="atLeast"/>
        <w:contextualSpacing w:val="false"/>
        <w:jc w:val="both"/>
        <w:rPr>
          <w:rFonts w:ascii="Times New Roman" w:cs="Times New Roman" w:hAnsi="Times New Roman"/>
          <w:sz w:val="24"/>
          <w:szCs w:val="24"/>
        </w:rPr>
      </w:pPr>
      <w:r>
        <w:rPr>
          <w:rFonts w:ascii="Times New Roman" w:cs="Times New Roman" w:hAnsi="Times New Roman"/>
          <w:sz w:val="24"/>
          <w:szCs w:val="24"/>
        </w:rPr>
      </w:r>
    </w:p>
    <w:p>
      <w:pPr>
        <w:pStyle w:val="style0"/>
        <w:shd w:fill="FFFFFF" w:val="clear"/>
        <w:spacing w:after="0" w:before="0" w:line="100" w:lineRule="atLeast"/>
        <w:contextualSpacing w:val="false"/>
        <w:jc w:val="both"/>
        <w:rPr>
          <w:rFonts w:ascii="Times New Roman" w:cs="Times New Roman" w:hAnsi="Times New Roman"/>
          <w:b/>
          <w:sz w:val="24"/>
          <w:szCs w:val="24"/>
        </w:rPr>
      </w:pPr>
      <w:r>
        <w:rPr>
          <w:rFonts w:ascii="Times New Roman" w:cs="Times New Roman" w:hAnsi="Times New Roman"/>
          <w:b/>
          <w:sz w:val="24"/>
          <w:szCs w:val="24"/>
        </w:rPr>
        <w:t>Глава администрации</w:t>
      </w:r>
    </w:p>
    <w:p>
      <w:pPr>
        <w:pStyle w:val="style0"/>
        <w:shd w:fill="FFFFFF" w:val="clear"/>
        <w:spacing w:after="0" w:before="0" w:line="100" w:lineRule="atLeast"/>
        <w:contextualSpacing w:val="false"/>
        <w:jc w:val="both"/>
        <w:rPr>
          <w:rFonts w:ascii="Times New Roman" w:cs="Times New Roman" w:hAnsi="Times New Roman"/>
          <w:b/>
          <w:sz w:val="24"/>
          <w:szCs w:val="24"/>
        </w:rPr>
      </w:pPr>
      <w:r>
        <w:rPr>
          <w:rFonts w:ascii="Times New Roman" w:cs="Times New Roman" w:hAnsi="Times New Roman"/>
          <w:b/>
          <w:sz w:val="24"/>
          <w:szCs w:val="24"/>
        </w:rPr>
        <w:t>Великосельского сельского поселения                                Н.В. Харитонов</w:t>
      </w:r>
    </w:p>
    <w:p>
      <w:pPr>
        <w:pStyle w:val="style0"/>
        <w:shd w:fill="FFFFFF" w:val="clear"/>
        <w:spacing w:after="0" w:before="0" w:line="100" w:lineRule="atLeast"/>
        <w:contextualSpacing w:val="false"/>
        <w:jc w:val="both"/>
        <w:rPr>
          <w:rFonts w:ascii="Times New Roman" w:cs="Times New Roman" w:hAnsi="Times New Roman"/>
          <w:sz w:val="24"/>
          <w:szCs w:val="24"/>
        </w:rPr>
      </w:pPr>
      <w:r>
        <w:rPr>
          <w:rFonts w:ascii="Times New Roman" w:cs="Times New Roman" w:hAnsi="Times New Roman"/>
          <w:sz w:val="24"/>
          <w:szCs w:val="24"/>
        </w:rPr>
      </w:r>
    </w:p>
    <w:p>
      <w:pPr>
        <w:pStyle w:val="style0"/>
        <w:shd w:fill="FFFFFF" w:val="clear"/>
        <w:spacing w:after="0" w:before="0" w:line="100" w:lineRule="atLeast"/>
        <w:ind w:firstLine="709" w:left="0" w:right="0"/>
        <w:contextualSpacing w:val="false"/>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r>
    </w:p>
    <w:p>
      <w:pPr>
        <w:pStyle w:val="style0"/>
        <w:shd w:fill="FFFFFF" w:val="clear"/>
        <w:spacing w:after="0" w:before="0" w:line="100" w:lineRule="atLeast"/>
        <w:ind w:firstLine="709" w:left="0" w:right="0"/>
        <w:contextualSpacing w:val="false"/>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r>
    </w:p>
    <w:p>
      <w:pPr>
        <w:pStyle w:val="style0"/>
        <w:shd w:fill="FFFFFF" w:val="clear"/>
        <w:spacing w:after="0" w:before="0" w:line="100" w:lineRule="atLeast"/>
        <w:ind w:firstLine="709" w:left="0" w:right="0"/>
        <w:contextualSpacing w:val="false"/>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r>
    </w:p>
    <w:p>
      <w:pPr>
        <w:pStyle w:val="style0"/>
        <w:shd w:fill="FFFFFF" w:val="clear"/>
        <w:spacing w:after="0" w:before="0" w:line="100" w:lineRule="atLeast"/>
        <w:ind w:firstLine="709" w:left="0" w:right="0"/>
        <w:contextualSpacing w:val="false"/>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r>
    </w:p>
    <w:p>
      <w:pPr>
        <w:pStyle w:val="style0"/>
        <w:shd w:fill="FFFFFF" w:val="clear"/>
        <w:spacing w:after="0" w:before="0" w:line="100" w:lineRule="atLeast"/>
        <w:ind w:firstLine="709" w:left="0" w:right="0"/>
        <w:contextualSpacing w:val="false"/>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r>
    </w:p>
    <w:p>
      <w:pPr>
        <w:pStyle w:val="style0"/>
        <w:shd w:fill="FFFFFF" w:val="clear"/>
        <w:spacing w:after="0" w:before="0" w:line="100" w:lineRule="atLeast"/>
        <w:ind w:firstLine="709" w:left="0" w:right="0"/>
        <w:contextualSpacing w:val="false"/>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r>
    </w:p>
    <w:p>
      <w:pPr>
        <w:pStyle w:val="style0"/>
        <w:shd w:fill="FFFFFF" w:val="clear"/>
        <w:spacing w:after="0" w:before="0" w:line="100" w:lineRule="atLeast"/>
        <w:ind w:firstLine="709" w:left="0" w:right="0"/>
        <w:contextualSpacing w:val="false"/>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r>
    </w:p>
    <w:p>
      <w:pPr>
        <w:pStyle w:val="style0"/>
        <w:shd w:fill="FFFFFF" w:val="clear"/>
        <w:spacing w:after="0" w:before="0" w:line="100" w:lineRule="atLeast"/>
        <w:ind w:firstLine="709" w:left="0" w:right="0"/>
        <w:contextualSpacing w:val="false"/>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r>
    </w:p>
    <w:p>
      <w:pPr>
        <w:pStyle w:val="style0"/>
        <w:shd w:fill="FFFFFF" w:val="clear"/>
        <w:spacing w:after="0" w:before="0" w:line="100" w:lineRule="atLeast"/>
        <w:ind w:firstLine="709" w:left="0" w:right="0"/>
        <w:contextualSpacing w:val="false"/>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r>
    </w:p>
    <w:p>
      <w:pPr>
        <w:pStyle w:val="style0"/>
        <w:shd w:fill="FFFFFF" w:val="clear"/>
        <w:spacing w:after="0" w:before="0" w:line="100" w:lineRule="atLeast"/>
        <w:ind w:firstLine="709" w:left="0" w:right="0"/>
        <w:contextualSpacing w:val="false"/>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r>
    </w:p>
    <w:p>
      <w:pPr>
        <w:pStyle w:val="style0"/>
        <w:shd w:fill="FFFFFF" w:val="clear"/>
        <w:spacing w:after="0" w:before="0" w:line="100" w:lineRule="atLeast"/>
        <w:ind w:firstLine="709" w:left="0" w:right="0"/>
        <w:contextualSpacing w:val="false"/>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r>
    </w:p>
    <w:p>
      <w:pPr>
        <w:pStyle w:val="style0"/>
        <w:shd w:fill="FFFFFF" w:val="clear"/>
        <w:spacing w:after="0" w:before="0" w:line="100" w:lineRule="atLeast"/>
        <w:ind w:firstLine="709" w:left="0" w:right="0"/>
        <w:contextualSpacing w:val="false"/>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r>
    </w:p>
    <w:p>
      <w:pPr>
        <w:pStyle w:val="style0"/>
        <w:shd w:fill="FFFFFF" w:val="clear"/>
        <w:spacing w:after="0" w:before="0" w:line="100" w:lineRule="atLeast"/>
        <w:ind w:firstLine="709" w:left="0" w:right="0"/>
        <w:contextualSpacing w:val="false"/>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r>
    </w:p>
    <w:p>
      <w:pPr>
        <w:pStyle w:val="style0"/>
        <w:shd w:fill="FFFFFF" w:val="clear"/>
        <w:spacing w:after="0" w:before="0" w:line="100" w:lineRule="atLeast"/>
        <w:ind w:firstLine="709" w:left="0" w:right="0"/>
        <w:contextualSpacing w:val="false"/>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r>
    </w:p>
    <w:p>
      <w:pPr>
        <w:pStyle w:val="style0"/>
        <w:shd w:fill="FFFFFF" w:val="clear"/>
        <w:spacing w:after="0" w:before="0" w:line="100" w:lineRule="atLeast"/>
        <w:ind w:firstLine="709" w:left="0" w:right="0"/>
        <w:contextualSpacing w:val="false"/>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r>
    </w:p>
    <w:p>
      <w:pPr>
        <w:pStyle w:val="style0"/>
        <w:shd w:fill="FFFFFF" w:val="clear"/>
        <w:spacing w:after="0" w:before="0" w:line="100" w:lineRule="atLeast"/>
        <w:ind w:firstLine="709" w:left="0" w:right="0"/>
        <w:contextualSpacing w:val="false"/>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Приложение   </w:t>
        <w:br/>
        <w:t xml:space="preserve">к постановлению Администрации </w:t>
      </w:r>
    </w:p>
    <w:p>
      <w:pPr>
        <w:pStyle w:val="style0"/>
        <w:shd w:fill="FFFFFF" w:val="clear"/>
        <w:spacing w:after="0" w:before="0" w:line="100" w:lineRule="atLeast"/>
        <w:ind w:firstLine="709" w:left="0" w:right="0"/>
        <w:contextualSpacing w:val="false"/>
        <w:jc w:val="right"/>
        <w:rPr>
          <w:rFonts w:ascii="Times New Roman" w:cs="Times New Roman" w:eastAsia="Times New Roman" w:hAnsi="Times New Roman"/>
          <w:color w:val="FF0000"/>
          <w:sz w:val="24"/>
          <w:szCs w:val="24"/>
        </w:rPr>
      </w:pPr>
      <w:r>
        <w:rPr>
          <w:rFonts w:ascii="Times New Roman" w:cs="Times New Roman" w:eastAsia="Times New Roman" w:hAnsi="Times New Roman"/>
          <w:sz w:val="24"/>
          <w:szCs w:val="24"/>
        </w:rPr>
        <w:t>Великосельского сельского</w:t>
      </w:r>
      <w:r>
        <w:rPr>
          <w:rFonts w:ascii="Times New Roman" w:cs="Times New Roman" w:eastAsia="Times New Roman" w:hAnsi="Times New Roman"/>
          <w:color w:val="000000"/>
          <w:sz w:val="24"/>
          <w:szCs w:val="24"/>
        </w:rPr>
        <w:t xml:space="preserve"> поселения </w:t>
        <w:br/>
        <w:t>от  22.12.2014  № 163  </w:t>
        <w:br/>
      </w:r>
      <w:r>
        <w:rPr>
          <w:rFonts w:ascii="Times New Roman" w:cs="Times New Roman" w:eastAsia="Times New Roman" w:hAnsi="Times New Roman"/>
          <w:color w:val="FF0000"/>
          <w:sz w:val="24"/>
          <w:szCs w:val="24"/>
        </w:rPr>
        <w:t xml:space="preserve"> </w:t>
      </w:r>
    </w:p>
    <w:p>
      <w:pPr>
        <w:pStyle w:val="style0"/>
        <w:spacing w:after="0" w:before="0" w:line="360" w:lineRule="auto"/>
        <w:ind w:firstLine="709" w:left="0" w:right="0"/>
        <w:contextualSpacing w:val="false"/>
        <w:jc w:val="right"/>
        <w:rPr>
          <w:rFonts w:ascii="Times New Roman" w:cs="Times New Roman" w:hAnsi="Times New Roman"/>
          <w:sz w:val="24"/>
          <w:szCs w:val="24"/>
        </w:rPr>
      </w:pPr>
      <w:r>
        <w:rPr>
          <w:rFonts w:ascii="Times New Roman" w:cs="Times New Roman" w:hAnsi="Times New Roman"/>
          <w:sz w:val="24"/>
          <w:szCs w:val="24"/>
        </w:rPr>
      </w:r>
    </w:p>
    <w:p>
      <w:pPr>
        <w:pStyle w:val="style1"/>
        <w:rPr>
          <w:rFonts w:ascii="Times New Roman" w:cs="Times New Roman" w:hAnsi="Times New Roman"/>
          <w:color w:val="00000A"/>
        </w:rPr>
      </w:pPr>
      <w:bookmarkStart w:id="1" w:name="_Toc392510778"/>
      <w:bookmarkEnd w:id="1"/>
      <w:r>
        <w:rPr>
          <w:rFonts w:ascii="Times New Roman" w:cs="Times New Roman" w:hAnsi="Times New Roman"/>
          <w:color w:val="00000A"/>
        </w:rPr>
        <w:t>Введение</w:t>
      </w:r>
    </w:p>
    <w:p>
      <w:pPr>
        <w:pStyle w:val="style0"/>
        <w:spacing w:after="0" w:before="0" w:line="360" w:lineRule="auto"/>
        <w:ind w:firstLine="567" w:left="0" w:right="0"/>
        <w:contextualSpacing w:val="false"/>
        <w:jc w:val="both"/>
        <w:rPr>
          <w:rFonts w:ascii="Times New Roman" w:cs="Times New Roman" w:hAnsi="Times New Roman"/>
          <w:sz w:val="24"/>
          <w:szCs w:val="24"/>
        </w:rPr>
      </w:pPr>
      <w:r>
        <w:rPr>
          <w:rFonts w:ascii="Times New Roman" w:cs="Times New Roman" w:hAnsi="Times New Roman"/>
          <w:sz w:val="24"/>
          <w:szCs w:val="24"/>
        </w:rPr>
        <w:t>Нормативы градостроительного проектирования  разработаны на основании главы 3.1. Градостроительного кодекса Российской Федерации.  Данные нормативы являются уточняющим дополнением к следующим документам:</w:t>
      </w:r>
    </w:p>
    <w:p>
      <w:pPr>
        <w:pStyle w:val="style25"/>
        <w:numPr>
          <w:ilvl w:val="0"/>
          <w:numId w:val="1"/>
        </w:numPr>
        <w:spacing w:after="0" w:before="0" w:line="360" w:lineRule="auto"/>
        <w:ind w:hanging="360" w:left="0" w:right="0"/>
        <w:contextualSpacing/>
        <w:jc w:val="both"/>
        <w:rPr>
          <w:rFonts w:ascii="Times New Roman" w:cs="Times New Roman" w:hAnsi="Times New Roman"/>
          <w:sz w:val="24"/>
          <w:szCs w:val="24"/>
        </w:rPr>
      </w:pPr>
      <w:r>
        <w:rPr>
          <w:rFonts w:ascii="Times New Roman" w:cs="Times New Roman" w:hAnsi="Times New Roman"/>
          <w:sz w:val="24"/>
          <w:szCs w:val="24"/>
        </w:rPr>
        <w:t>Нормативы градостроительного проектирования Новгородской области,</w:t>
      </w:r>
    </w:p>
    <w:p>
      <w:pPr>
        <w:pStyle w:val="style25"/>
        <w:numPr>
          <w:ilvl w:val="0"/>
          <w:numId w:val="1"/>
        </w:numPr>
        <w:spacing w:after="0" w:before="0" w:line="360" w:lineRule="auto"/>
        <w:ind w:hanging="360" w:left="0" w:right="0"/>
        <w:contextualSpacing/>
        <w:jc w:val="both"/>
        <w:rPr>
          <w:rFonts w:ascii="Times New Roman" w:cs="Times New Roman" w:hAnsi="Times New Roman"/>
          <w:sz w:val="24"/>
          <w:szCs w:val="24"/>
        </w:rPr>
      </w:pPr>
      <w:r>
        <w:rPr>
          <w:rFonts w:ascii="Times New Roman" w:cs="Times New Roman" w:hAnsi="Times New Roman"/>
          <w:sz w:val="24"/>
          <w:szCs w:val="24"/>
        </w:rPr>
        <w:t>Нормативы градостроительного проектирования Новгородского района,</w:t>
      </w:r>
    </w:p>
    <w:p>
      <w:pPr>
        <w:pStyle w:val="style0"/>
        <w:spacing w:after="0" w:before="0" w:line="360" w:lineRule="auto"/>
        <w:ind w:firstLine="567" w:left="0" w:right="0"/>
        <w:contextualSpacing w:val="false"/>
        <w:jc w:val="both"/>
        <w:rPr>
          <w:rFonts w:ascii="Times New Roman" w:cs="Times New Roman" w:hAnsi="Times New Roman"/>
          <w:sz w:val="24"/>
          <w:szCs w:val="24"/>
        </w:rPr>
      </w:pPr>
      <w:r>
        <w:rPr>
          <w:rFonts w:ascii="Times New Roman" w:cs="Times New Roman" w:hAnsi="Times New Roman"/>
          <w:sz w:val="24"/>
          <w:szCs w:val="24"/>
        </w:rPr>
        <w:t xml:space="preserve">В соответствии с статьёй 29.4 ГК РФ при разработке Нормативов градостроительного проектирования </w:t>
      </w:r>
      <w:r>
        <w:rPr>
          <w:rFonts w:ascii="Times New Roman" w:cs="Times New Roman" w:eastAsia="Times New Roman" w:hAnsi="Times New Roman"/>
          <w:sz w:val="24"/>
          <w:szCs w:val="24"/>
        </w:rPr>
        <w:t>Великосельского сельского</w:t>
      </w:r>
      <w:r>
        <w:rPr>
          <w:rFonts w:ascii="Times New Roman" w:cs="Times New Roman" w:hAnsi="Times New Roman"/>
          <w:sz w:val="24"/>
          <w:szCs w:val="24"/>
        </w:rPr>
        <w:t xml:space="preserve"> поселения должны соблюдаться следующие правила:</w:t>
      </w:r>
    </w:p>
    <w:p>
      <w:pPr>
        <w:pStyle w:val="style25"/>
        <w:numPr>
          <w:ilvl w:val="0"/>
          <w:numId w:val="1"/>
        </w:numPr>
        <w:spacing w:after="0" w:before="0" w:line="360" w:lineRule="auto"/>
        <w:ind w:hanging="360" w:left="0" w:right="0"/>
        <w:contextualSpacing/>
        <w:jc w:val="both"/>
        <w:rPr>
          <w:rFonts w:ascii="Times New Roman" w:cs="Times New Roman" w:hAnsi="Times New Roman"/>
          <w:sz w:val="24"/>
          <w:szCs w:val="24"/>
        </w:rPr>
      </w:pPr>
      <w:r>
        <w:rPr>
          <w:rFonts w:ascii="Times New Roman" w:cs="Times New Roman" w:hAnsi="Times New Roman"/>
          <w:sz w:val="24"/>
          <w:szCs w:val="24"/>
        </w:rPr>
        <w:t>в случае, если в нормативах градостроительного проектирования более высокого территориального уровня установлены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расчетные показатели минимально допустимого уровня обеспеченности  объектами населения муниципальных образований, устанавливаемые нормативами градостроительного проектирования, не могут быть ниже этих предельных значений.</w:t>
      </w:r>
    </w:p>
    <w:p>
      <w:pPr>
        <w:pStyle w:val="style25"/>
        <w:numPr>
          <w:ilvl w:val="0"/>
          <w:numId w:val="1"/>
        </w:numPr>
        <w:spacing w:after="0" w:before="0" w:line="360" w:lineRule="auto"/>
        <w:ind w:hanging="360" w:left="0" w:right="0"/>
        <w:contextualSpacing/>
        <w:jc w:val="both"/>
        <w:rPr>
          <w:rFonts w:ascii="Times New Roman" w:cs="Times New Roman" w:hAnsi="Times New Roman"/>
          <w:sz w:val="24"/>
          <w:szCs w:val="24"/>
        </w:rPr>
      </w:pPr>
      <w:r>
        <w:rPr>
          <w:rFonts w:ascii="Times New Roman" w:cs="Times New Roman" w:hAnsi="Times New Roman"/>
          <w:sz w:val="24"/>
          <w:szCs w:val="24"/>
        </w:rPr>
        <w:t>в случае, если в нормативах градостроительного проектирования более высокого территориального уровня установлены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pPr>
        <w:pStyle w:val="style25"/>
        <w:numPr>
          <w:ilvl w:val="0"/>
          <w:numId w:val="1"/>
        </w:numPr>
        <w:spacing w:after="0" w:before="0" w:line="360" w:lineRule="auto"/>
        <w:ind w:hanging="360" w:left="0" w:right="0"/>
        <w:contextualSpacing/>
        <w:jc w:val="both"/>
        <w:rPr>
          <w:rFonts w:ascii="Times New Roman" w:cs="Times New Roman" w:hAnsi="Times New Roman"/>
          <w:sz w:val="24"/>
          <w:szCs w:val="24"/>
        </w:rPr>
      </w:pPr>
      <w:r>
        <w:rPr>
          <w:rFonts w:ascii="Times New Roman" w:cs="Times New Roman" w:hAnsi="Times New Roman"/>
          <w:sz w:val="24"/>
          <w:szCs w:val="24"/>
        </w:rPr>
        <w:t>расчетные показатели минимально допустимого уровня обеспеченности объектами местного значения поселения, населения муниципального образования и расчетные показатели максимально допустимого уровня территориальной доступности таких объектов для населения поселения, могут быть утверждены в отношении одного или нескольких видов объектов, предусмотренных </w:t>
      </w:r>
      <w:r>
        <w:fldChar w:fldCharType="begin"/>
      </w:r>
      <w:r>
        <w:instrText> HYPERLINK "http://www.consultant.ru/popular/gskrf/15_4.html" \l "p956"</w:instrText>
      </w:r>
      <w:r>
        <w:fldChar w:fldCharType="separate"/>
      </w:r>
      <w:r>
        <w:rPr>
          <w:rStyle w:val="style19"/>
          <w:rFonts w:ascii="Times New Roman" w:cs="Times New Roman" w:hAnsi="Times New Roman"/>
          <w:sz w:val="24"/>
          <w:szCs w:val="24"/>
        </w:rPr>
        <w:t>частями 3</w:t>
      </w:r>
      <w:r>
        <w:fldChar w:fldCharType="end"/>
      </w:r>
      <w:r>
        <w:rPr>
          <w:rFonts w:ascii="Times New Roman" w:cs="Times New Roman" w:hAnsi="Times New Roman"/>
          <w:sz w:val="24"/>
          <w:szCs w:val="24"/>
        </w:rPr>
        <w:t> и </w:t>
      </w:r>
      <w:r>
        <w:fldChar w:fldCharType="begin"/>
      </w:r>
      <w:r>
        <w:instrText> HYPERLINK "http://www.consultant.ru/popular/gskrf/15_4.html" \l "p957"</w:instrText>
      </w:r>
      <w:r>
        <w:fldChar w:fldCharType="separate"/>
      </w:r>
      <w:r>
        <w:rPr>
          <w:rStyle w:val="style19"/>
          <w:rFonts w:ascii="Times New Roman" w:cs="Times New Roman" w:hAnsi="Times New Roman"/>
          <w:sz w:val="24"/>
          <w:szCs w:val="24"/>
        </w:rPr>
        <w:t>4 статьи 29.2</w:t>
      </w:r>
      <w:r>
        <w:fldChar w:fldCharType="end"/>
      </w:r>
      <w:r>
        <w:rPr>
          <w:rFonts w:ascii="Times New Roman" w:cs="Times New Roman" w:hAnsi="Times New Roman"/>
          <w:sz w:val="24"/>
          <w:szCs w:val="24"/>
        </w:rPr>
        <w:t>  ГК РФ.</w:t>
      </w:r>
    </w:p>
    <w:p>
      <w:pPr>
        <w:pStyle w:val="style0"/>
        <w:spacing w:after="0" w:before="0" w:line="360" w:lineRule="auto"/>
        <w:ind w:firstLine="567" w:left="0" w:right="0"/>
        <w:contextualSpacing w:val="false"/>
        <w:jc w:val="both"/>
        <w:rPr>
          <w:rFonts w:ascii="Times New Roman" w:cs="Times New Roman" w:hAnsi="Times New Roman"/>
          <w:sz w:val="24"/>
          <w:szCs w:val="24"/>
        </w:rPr>
      </w:pPr>
      <w:r>
        <w:rPr>
          <w:rFonts w:ascii="Times New Roman" w:cs="Times New Roman" w:hAnsi="Times New Roman"/>
          <w:sz w:val="24"/>
          <w:szCs w:val="24"/>
        </w:rPr>
        <w:t xml:space="preserve">Подготовка нормативов градостроительной деятельности </w:t>
      </w:r>
      <w:r>
        <w:rPr>
          <w:rFonts w:ascii="Times New Roman" w:cs="Times New Roman" w:eastAsia="Times New Roman" w:hAnsi="Times New Roman"/>
          <w:sz w:val="24"/>
          <w:szCs w:val="24"/>
        </w:rPr>
        <w:t>Великосельского сельского</w:t>
      </w:r>
      <w:r>
        <w:rPr>
          <w:rFonts w:ascii="Times New Roman" w:cs="Times New Roman" w:hAnsi="Times New Roman"/>
          <w:sz w:val="24"/>
          <w:szCs w:val="24"/>
        </w:rPr>
        <w:t xml:space="preserve"> поселения  осуществляется с учётом:</w:t>
      </w:r>
    </w:p>
    <w:p>
      <w:pPr>
        <w:pStyle w:val="style25"/>
        <w:numPr>
          <w:ilvl w:val="0"/>
          <w:numId w:val="1"/>
        </w:numPr>
        <w:spacing w:after="0" w:before="0" w:line="360" w:lineRule="auto"/>
        <w:ind w:hanging="360" w:left="0" w:right="0"/>
        <w:contextualSpacing/>
        <w:jc w:val="both"/>
        <w:rPr>
          <w:rFonts w:ascii="Times New Roman" w:cs="Times New Roman" w:hAnsi="Times New Roman"/>
          <w:sz w:val="24"/>
          <w:szCs w:val="24"/>
        </w:rPr>
      </w:pPr>
      <w:r>
        <w:rPr>
          <w:rFonts w:ascii="Times New Roman" w:cs="Times New Roman" w:hAnsi="Times New Roman"/>
          <w:sz w:val="24"/>
          <w:szCs w:val="24"/>
        </w:rPr>
        <w:t>социально-демографического состава и плотности населения на территории муниципального образования;</w:t>
      </w:r>
    </w:p>
    <w:p>
      <w:pPr>
        <w:pStyle w:val="style25"/>
        <w:numPr>
          <w:ilvl w:val="0"/>
          <w:numId w:val="1"/>
        </w:numPr>
        <w:spacing w:after="0" w:before="0" w:line="360" w:lineRule="auto"/>
        <w:ind w:hanging="360" w:left="0" w:right="0"/>
        <w:contextualSpacing/>
        <w:jc w:val="both"/>
        <w:rPr>
          <w:rFonts w:ascii="Times New Roman" w:cs="Times New Roman" w:hAnsi="Times New Roman"/>
          <w:sz w:val="24"/>
          <w:szCs w:val="24"/>
        </w:rPr>
      </w:pPr>
      <w:r>
        <w:rPr>
          <w:rFonts w:ascii="Times New Roman" w:cs="Times New Roman" w:hAnsi="Times New Roman"/>
          <w:sz w:val="24"/>
          <w:szCs w:val="24"/>
        </w:rPr>
        <w:t>планов и программ комплексного социально-экономического развития муниципального образования;</w:t>
      </w:r>
    </w:p>
    <w:p>
      <w:pPr>
        <w:pStyle w:val="style25"/>
        <w:numPr>
          <w:ilvl w:val="0"/>
          <w:numId w:val="1"/>
        </w:numPr>
        <w:spacing w:after="0" w:before="0" w:line="360" w:lineRule="auto"/>
        <w:ind w:hanging="360" w:left="0" w:right="0"/>
        <w:contextualSpacing/>
        <w:jc w:val="both"/>
        <w:rPr>
          <w:rFonts w:ascii="Times New Roman" w:cs="Times New Roman" w:hAnsi="Times New Roman"/>
          <w:sz w:val="24"/>
          <w:szCs w:val="24"/>
        </w:rPr>
      </w:pPr>
      <w:r>
        <w:rPr>
          <w:rFonts w:ascii="Times New Roman" w:cs="Times New Roman" w:hAnsi="Times New Roman"/>
          <w:sz w:val="24"/>
          <w:szCs w:val="24"/>
        </w:rPr>
        <w:t>предложений органов местного самоуправления и заинтересованных лиц.</w:t>
      </w:r>
    </w:p>
    <w:p>
      <w:pPr>
        <w:pStyle w:val="style0"/>
        <w:spacing w:after="0" w:before="0" w:line="360" w:lineRule="auto"/>
        <w:ind w:firstLine="709" w:left="0" w:right="0"/>
        <w:contextualSpacing w:val="false"/>
        <w:rPr/>
      </w:pPr>
      <w:r>
        <w:rPr/>
      </w:r>
    </w:p>
    <w:p>
      <w:pPr>
        <w:pStyle w:val="style1"/>
        <w:rPr>
          <w:rFonts w:ascii="Times New Roman" w:cs="Calibri" w:hAnsi="Times New Roman"/>
          <w:color w:val="00000A"/>
        </w:rPr>
      </w:pPr>
      <w:bookmarkStart w:id="2" w:name="_Toc400638819"/>
      <w:bookmarkEnd w:id="2"/>
      <w:r>
        <w:rPr>
          <w:rFonts w:ascii="Times New Roman" w:cs="Calibri" w:hAnsi="Times New Roman"/>
          <w:color w:val="00000A"/>
        </w:rPr>
        <w:t>Часть 1. Основная часть</w:t>
      </w:r>
    </w:p>
    <w:p>
      <w:pPr>
        <w:pStyle w:val="style1"/>
        <w:spacing w:after="0" w:before="0" w:line="360" w:lineRule="auto"/>
        <w:ind w:firstLine="567" w:left="0" w:right="0"/>
        <w:contextualSpacing w:val="false"/>
        <w:jc w:val="both"/>
        <w:rPr>
          <w:rFonts w:ascii="Times New Roman" w:cs="Times New Roman" w:hAnsi="Times New Roman"/>
          <w:color w:val="00000A"/>
          <w:sz w:val="24"/>
          <w:szCs w:val="24"/>
        </w:rPr>
      </w:pPr>
      <w:bookmarkStart w:id="3" w:name="_Toc400638820"/>
      <w:bookmarkEnd w:id="3"/>
      <w:r>
        <w:rPr>
          <w:rFonts w:ascii="Times New Roman" w:cs="Times New Roman" w:hAnsi="Times New Roman"/>
          <w:color w:val="00000A"/>
          <w:sz w:val="24"/>
          <w:szCs w:val="24"/>
        </w:rPr>
        <w:t>Расчётные показатели минимально допустимого уровня обеспеченности  объектами электроснабжения</w:t>
      </w:r>
    </w:p>
    <w:p>
      <w:pPr>
        <w:pStyle w:val="style0"/>
        <w:spacing w:after="0" w:before="0" w:line="360" w:lineRule="auto"/>
        <w:ind w:firstLine="567" w:left="0" w:right="0"/>
        <w:contextualSpacing w:val="false"/>
        <w:jc w:val="both"/>
        <w:rPr>
          <w:rFonts w:ascii="Times New Roman" w:cs="Times New Roman" w:hAnsi="Times New Roman"/>
          <w:sz w:val="24"/>
          <w:szCs w:val="24"/>
        </w:rPr>
      </w:pPr>
      <w:r>
        <w:rPr>
          <w:rFonts w:ascii="Times New Roman" w:cs="Times New Roman" w:hAnsi="Times New Roman"/>
          <w:sz w:val="24"/>
          <w:szCs w:val="24"/>
        </w:rPr>
        <w:t>    </w:t>
      </w:r>
      <w:r>
        <w:rPr>
          <w:rFonts w:ascii="Times New Roman" w:cs="Times New Roman" w:hAnsi="Times New Roman"/>
          <w:sz w:val="24"/>
          <w:szCs w:val="24"/>
        </w:rPr>
        <w:t>Обеспечение объектами электроснабжения осуществляется с учетом следующих нормативов, применяемых для укрупненных предварительных расчетов системы электроснабжения территорий различного функционального назначения:</w:t>
      </w:r>
    </w:p>
    <w:p>
      <w:pPr>
        <w:pStyle w:val="style25"/>
        <w:numPr>
          <w:ilvl w:val="0"/>
          <w:numId w:val="1"/>
        </w:numPr>
        <w:spacing w:after="0" w:before="0" w:line="360" w:lineRule="auto"/>
        <w:ind w:hanging="360" w:left="0" w:right="0"/>
        <w:contextualSpacing/>
        <w:jc w:val="both"/>
        <w:rPr>
          <w:rFonts w:ascii="Times New Roman" w:cs="Times New Roman" w:hAnsi="Times New Roman"/>
          <w:sz w:val="24"/>
          <w:szCs w:val="24"/>
        </w:rPr>
      </w:pPr>
      <w:r>
        <w:rPr>
          <w:rFonts w:ascii="Times New Roman" w:cs="Times New Roman" w:hAnsi="Times New Roman"/>
          <w:sz w:val="24"/>
          <w:szCs w:val="24"/>
        </w:rPr>
        <w:t>для жилой застройки (включая объекты обслуживания повседневного пользования) - 30 Вт/кв.м общей площади зданий;</w:t>
      </w:r>
    </w:p>
    <w:p>
      <w:pPr>
        <w:pStyle w:val="style25"/>
        <w:numPr>
          <w:ilvl w:val="0"/>
          <w:numId w:val="1"/>
        </w:numPr>
        <w:spacing w:after="0" w:before="0" w:line="360" w:lineRule="auto"/>
        <w:ind w:hanging="360" w:left="0" w:right="0"/>
        <w:contextualSpacing/>
        <w:jc w:val="both"/>
        <w:rPr>
          <w:rFonts w:ascii="Times New Roman" w:cs="Times New Roman" w:hAnsi="Times New Roman"/>
          <w:sz w:val="24"/>
          <w:szCs w:val="24"/>
        </w:rPr>
      </w:pPr>
      <w:r>
        <w:rPr>
          <w:rFonts w:ascii="Times New Roman" w:cs="Times New Roman" w:hAnsi="Times New Roman"/>
          <w:sz w:val="24"/>
          <w:szCs w:val="24"/>
        </w:rPr>
        <w:t>для индивидуальной жилой застройки 15кВ на участок.</w:t>
      </w:r>
    </w:p>
    <w:p>
      <w:pPr>
        <w:pStyle w:val="style25"/>
        <w:numPr>
          <w:ilvl w:val="0"/>
          <w:numId w:val="1"/>
        </w:numPr>
        <w:spacing w:after="0" w:before="0" w:line="360" w:lineRule="auto"/>
        <w:ind w:hanging="360" w:left="0" w:right="0"/>
        <w:contextualSpacing/>
        <w:jc w:val="both"/>
        <w:rPr>
          <w:rFonts w:ascii="Times New Roman" w:cs="Times New Roman" w:hAnsi="Times New Roman"/>
          <w:sz w:val="24"/>
          <w:szCs w:val="24"/>
        </w:rPr>
      </w:pPr>
      <w:r>
        <w:rPr>
          <w:rFonts w:ascii="Times New Roman" w:cs="Times New Roman" w:hAnsi="Times New Roman"/>
          <w:sz w:val="24"/>
          <w:szCs w:val="24"/>
        </w:rPr>
        <w:t>для общественно-деловой застройки - 40 Вт/кв.м общей площади зданий;</w:t>
      </w:r>
    </w:p>
    <w:p>
      <w:pPr>
        <w:pStyle w:val="style25"/>
        <w:numPr>
          <w:ilvl w:val="0"/>
          <w:numId w:val="1"/>
        </w:numPr>
        <w:spacing w:after="0" w:before="0" w:line="360" w:lineRule="auto"/>
        <w:ind w:hanging="360" w:left="0" w:right="0"/>
        <w:contextualSpacing/>
        <w:jc w:val="both"/>
        <w:rPr>
          <w:rFonts w:ascii="Times New Roman" w:cs="Times New Roman" w:hAnsi="Times New Roman"/>
          <w:sz w:val="24"/>
          <w:szCs w:val="24"/>
        </w:rPr>
      </w:pPr>
      <w:r>
        <w:rPr>
          <w:rFonts w:ascii="Times New Roman" w:cs="Times New Roman" w:hAnsi="Times New Roman"/>
          <w:sz w:val="24"/>
          <w:szCs w:val="24"/>
        </w:rPr>
        <w:t>для застройки производственного и складского назначения - 170 кВт/га территории.</w:t>
        <w:br/>
        <w:t>          Площадь земельных участков, предназначенных для строительства закрытых электрических подстанций, при отсутствии иных расчетных данных принимается в зависимости от мощности подстанций с учетом следующих нормативов:</w:t>
      </w:r>
    </w:p>
    <w:p>
      <w:pPr>
        <w:pStyle w:val="style25"/>
        <w:numPr>
          <w:ilvl w:val="0"/>
          <w:numId w:val="1"/>
        </w:numPr>
        <w:spacing w:after="0" w:before="0" w:line="360" w:lineRule="auto"/>
        <w:ind w:hanging="360" w:left="0" w:right="0"/>
        <w:contextualSpacing/>
        <w:jc w:val="both"/>
        <w:rPr>
          <w:rFonts w:ascii="Times New Roman" w:cs="Times New Roman" w:hAnsi="Times New Roman"/>
          <w:sz w:val="24"/>
          <w:szCs w:val="24"/>
        </w:rPr>
      </w:pPr>
      <w:r>
        <w:rPr>
          <w:rFonts w:ascii="Times New Roman" w:cs="Times New Roman" w:hAnsi="Times New Roman"/>
          <w:sz w:val="24"/>
          <w:szCs w:val="24"/>
        </w:rPr>
        <w:t>не менее 0,5 га - при 110 кВ;</w:t>
      </w:r>
    </w:p>
    <w:p>
      <w:pPr>
        <w:pStyle w:val="style25"/>
        <w:numPr>
          <w:ilvl w:val="0"/>
          <w:numId w:val="1"/>
        </w:numPr>
        <w:spacing w:after="0" w:before="0" w:line="360" w:lineRule="auto"/>
        <w:ind w:hanging="360" w:left="0" w:right="0"/>
        <w:contextualSpacing/>
        <w:jc w:val="both"/>
        <w:rPr>
          <w:rFonts w:ascii="Times New Roman" w:cs="Times New Roman" w:hAnsi="Times New Roman"/>
          <w:sz w:val="24"/>
          <w:szCs w:val="24"/>
        </w:rPr>
      </w:pPr>
      <w:r>
        <w:rPr>
          <w:rFonts w:ascii="Times New Roman" w:cs="Times New Roman" w:hAnsi="Times New Roman"/>
          <w:sz w:val="24"/>
          <w:szCs w:val="24"/>
        </w:rPr>
        <w:t>не менее 1,4 га - при 220 кВ;</w:t>
      </w:r>
    </w:p>
    <w:p>
      <w:pPr>
        <w:pStyle w:val="style25"/>
        <w:numPr>
          <w:ilvl w:val="0"/>
          <w:numId w:val="1"/>
        </w:numPr>
        <w:spacing w:after="0" w:before="0" w:line="360" w:lineRule="auto"/>
        <w:ind w:hanging="360" w:left="0" w:right="0"/>
        <w:contextualSpacing/>
        <w:jc w:val="both"/>
        <w:rPr>
          <w:rFonts w:ascii="Times New Roman" w:cs="Times New Roman" w:hAnsi="Times New Roman"/>
          <w:sz w:val="24"/>
          <w:szCs w:val="24"/>
        </w:rPr>
      </w:pPr>
      <w:r>
        <w:rPr>
          <w:rFonts w:ascii="Times New Roman" w:cs="Times New Roman" w:hAnsi="Times New Roman"/>
          <w:sz w:val="24"/>
          <w:szCs w:val="24"/>
        </w:rPr>
        <w:t>не менее 2 га - при 330 кВ.</w:t>
      </w:r>
    </w:p>
    <w:p>
      <w:pPr>
        <w:pStyle w:val="style1"/>
        <w:spacing w:after="0" w:before="0" w:line="360" w:lineRule="auto"/>
        <w:ind w:firstLine="567" w:left="0" w:right="0"/>
        <w:contextualSpacing w:val="false"/>
        <w:jc w:val="both"/>
        <w:rPr>
          <w:rFonts w:ascii="Times New Roman" w:cs="Times New Roman" w:hAnsi="Times New Roman"/>
          <w:color w:val="00000A"/>
          <w:sz w:val="24"/>
          <w:szCs w:val="24"/>
        </w:rPr>
      </w:pPr>
      <w:bookmarkStart w:id="4" w:name="_Toc400638821"/>
      <w:bookmarkEnd w:id="4"/>
      <w:r>
        <w:rPr>
          <w:rFonts w:ascii="Times New Roman" w:cs="Times New Roman" w:hAnsi="Times New Roman"/>
          <w:color w:val="00000A"/>
          <w:sz w:val="24"/>
          <w:szCs w:val="24"/>
        </w:rPr>
        <w:t>Расчётные показатели минимально допустимого уровня обеспеченности  объектами теплоснабжения</w:t>
      </w:r>
    </w:p>
    <w:p>
      <w:pPr>
        <w:pStyle w:val="style0"/>
        <w:spacing w:after="0" w:before="0" w:line="360" w:lineRule="auto"/>
        <w:ind w:firstLine="567" w:left="0" w:right="0"/>
        <w:contextualSpacing w:val="false"/>
        <w:rPr>
          <w:rFonts w:ascii="Times New Roman" w:cs="Times New Roman" w:hAnsi="Times New Roman"/>
          <w:sz w:val="24"/>
          <w:szCs w:val="24"/>
        </w:rPr>
      </w:pPr>
      <w:r>
        <w:rPr>
          <w:rFonts w:ascii="Times New Roman" w:cs="Times New Roman" w:hAnsi="Times New Roman"/>
          <w:sz w:val="24"/>
          <w:szCs w:val="24"/>
        </w:rPr>
        <w:t>Определение расчетной установленной мощности автономных и централизованных источников тепловой энергии жилой и общественно-деловой застройки выполняется на основании нормы минимального удельного показателя расхода тепла - 85 Вт/кв.м общей площади зданий (75 ккал/кв.м общей площади зданий в час).</w:t>
      </w:r>
    </w:p>
    <w:p>
      <w:pPr>
        <w:pStyle w:val="style1"/>
        <w:spacing w:after="0" w:before="0" w:line="360" w:lineRule="auto"/>
        <w:ind w:firstLine="567" w:left="0" w:right="0"/>
        <w:contextualSpacing w:val="false"/>
        <w:jc w:val="both"/>
        <w:rPr>
          <w:rFonts w:ascii="Times New Roman" w:cs="Calibri" w:hAnsi="Times New Roman"/>
          <w:b w:val="false"/>
          <w:bCs w:val="false"/>
          <w:color w:val="00000A"/>
          <w:sz w:val="24"/>
          <w:szCs w:val="24"/>
        </w:rPr>
      </w:pPr>
      <w:bookmarkStart w:id="5" w:name="_Toc400638822"/>
      <w:r>
        <w:rPr>
          <w:rFonts w:ascii="Times New Roman" w:cs="Calibri" w:hAnsi="Times New Roman"/>
          <w:b w:val="false"/>
          <w:bCs w:val="false"/>
          <w:color w:val="00000A"/>
          <w:sz w:val="24"/>
          <w:szCs w:val="24"/>
        </w:rPr>
        <w:t>Укрупненный показатель среднего теплового потока на горячее водоснабжение жилых зданий составляет 407 Вт на одного жителя</w:t>
      </w:r>
      <w:bookmarkEnd w:id="5"/>
      <w:r>
        <w:rPr>
          <w:rFonts w:ascii="Times New Roman" w:cs="Calibri" w:hAnsi="Times New Roman"/>
          <w:b w:val="false"/>
          <w:bCs w:val="false"/>
          <w:color w:val="00000A"/>
          <w:sz w:val="24"/>
          <w:szCs w:val="24"/>
        </w:rPr>
        <w:t xml:space="preserve"> </w:t>
      </w:r>
    </w:p>
    <w:p>
      <w:pPr>
        <w:pStyle w:val="style1"/>
        <w:spacing w:after="0" w:before="0" w:line="360" w:lineRule="auto"/>
        <w:ind w:firstLine="567" w:left="0" w:right="0"/>
        <w:contextualSpacing w:val="false"/>
        <w:jc w:val="both"/>
        <w:rPr>
          <w:rFonts w:ascii="Times New Roman" w:cs="Times New Roman" w:hAnsi="Times New Roman"/>
          <w:color w:val="00000A"/>
          <w:sz w:val="24"/>
          <w:szCs w:val="24"/>
        </w:rPr>
      </w:pPr>
      <w:bookmarkStart w:id="6" w:name="_Toc400638823"/>
      <w:bookmarkEnd w:id="6"/>
      <w:r>
        <w:rPr>
          <w:rFonts w:ascii="Times New Roman" w:cs="Times New Roman" w:hAnsi="Times New Roman"/>
          <w:color w:val="00000A"/>
          <w:sz w:val="24"/>
          <w:szCs w:val="24"/>
        </w:rPr>
        <w:t>Расчётные показатели минимально допустимого уровня обеспеченности  объектами газоснабжения</w:t>
      </w:r>
    </w:p>
    <w:p>
      <w:pPr>
        <w:pStyle w:val="style0"/>
        <w:spacing w:after="0" w:before="0" w:line="360" w:lineRule="auto"/>
        <w:ind w:firstLine="567" w:left="0" w:right="0"/>
        <w:contextualSpacing w:val="false"/>
        <w:jc w:val="both"/>
        <w:rPr>
          <w:rFonts w:ascii="Times New Roman" w:cs="Times New Roman" w:hAnsi="Times New Roman"/>
          <w:sz w:val="24"/>
          <w:szCs w:val="24"/>
        </w:rPr>
      </w:pPr>
      <w:r>
        <w:rPr>
          <w:rFonts w:ascii="Times New Roman" w:cs="Times New Roman" w:hAnsi="Times New Roman"/>
          <w:sz w:val="24"/>
          <w:szCs w:val="24"/>
        </w:rPr>
        <w:t> </w:t>
      </w:r>
      <w:r>
        <w:rPr>
          <w:rFonts w:ascii="Times New Roman" w:cs="Times New Roman" w:hAnsi="Times New Roman"/>
          <w:sz w:val="24"/>
          <w:szCs w:val="24"/>
        </w:rPr>
        <w:t>Обеспечение объектами газоснабжения осуществляется с учетом следующих нормативных требований:</w:t>
      </w:r>
    </w:p>
    <w:p>
      <w:pPr>
        <w:pStyle w:val="style25"/>
        <w:numPr>
          <w:ilvl w:val="0"/>
          <w:numId w:val="1"/>
        </w:numPr>
        <w:spacing w:after="0" w:before="0" w:line="360" w:lineRule="auto"/>
        <w:ind w:hanging="360" w:left="0" w:right="0"/>
        <w:contextualSpacing/>
        <w:jc w:val="both"/>
        <w:rPr>
          <w:rFonts w:ascii="Times New Roman" w:cs="Times New Roman" w:hAnsi="Times New Roman"/>
          <w:sz w:val="24"/>
          <w:szCs w:val="24"/>
        </w:rPr>
      </w:pPr>
      <w:r>
        <w:rPr>
          <w:rFonts w:ascii="Times New Roman" w:cs="Times New Roman" w:hAnsi="Times New Roman"/>
          <w:sz w:val="24"/>
          <w:szCs w:val="24"/>
        </w:rPr>
        <w:t>максимальный часовой расход газа на централизованные источники теплоснабжения рассчитывается из норматива расхода 139 куб.м газа на одну Гкал/ч (120 куб.м на 1 МВт) установленной мощности оборудования;</w:t>
      </w:r>
    </w:p>
    <w:p>
      <w:pPr>
        <w:pStyle w:val="style25"/>
        <w:numPr>
          <w:ilvl w:val="0"/>
          <w:numId w:val="1"/>
        </w:numPr>
        <w:spacing w:after="0" w:before="0" w:line="360" w:lineRule="auto"/>
        <w:ind w:hanging="360" w:left="0" w:right="0"/>
        <w:contextualSpacing/>
        <w:jc w:val="both"/>
        <w:rPr>
          <w:rFonts w:ascii="Times New Roman" w:cs="Times New Roman" w:hAnsi="Times New Roman"/>
          <w:sz w:val="24"/>
          <w:szCs w:val="24"/>
        </w:rPr>
      </w:pPr>
      <w:r>
        <w:rPr>
          <w:rFonts w:ascii="Times New Roman" w:cs="Times New Roman" w:hAnsi="Times New Roman"/>
          <w:sz w:val="24"/>
          <w:szCs w:val="24"/>
        </w:rPr>
        <w:t>максимальный часовой расход газа на автономные источники теплоснабжения рассчитывается из норматива расхода 132 куб.м газа на одну Гкал/ч (114 куб.м на 1 МВт) установленной мощности оборудования;</w:t>
      </w:r>
    </w:p>
    <w:p>
      <w:pPr>
        <w:pStyle w:val="style25"/>
        <w:numPr>
          <w:ilvl w:val="0"/>
          <w:numId w:val="1"/>
        </w:numPr>
        <w:spacing w:after="0" w:before="0" w:line="360" w:lineRule="auto"/>
        <w:ind w:hanging="360" w:left="0" w:right="0"/>
        <w:contextualSpacing/>
        <w:jc w:val="both"/>
        <w:rPr>
          <w:rFonts w:ascii="Times New Roman" w:cs="Times New Roman" w:hAnsi="Times New Roman"/>
          <w:sz w:val="24"/>
          <w:szCs w:val="24"/>
        </w:rPr>
      </w:pPr>
      <w:r>
        <w:rPr>
          <w:rFonts w:ascii="Times New Roman" w:cs="Times New Roman" w:hAnsi="Times New Roman"/>
          <w:sz w:val="24"/>
          <w:szCs w:val="24"/>
        </w:rPr>
        <w:t>иные значения максимальных часовых расходов газа на нужды источников теплоснабжения, бытовые и технологические нужды принимаются, если указанные значения обоснованы расчетом в соответствии с нормативными техническими документами, установленными в соответствии с действующим законодательством.</w:t>
      </w:r>
    </w:p>
    <w:p>
      <w:pPr>
        <w:pStyle w:val="style1"/>
        <w:spacing w:after="0" w:before="0" w:line="360" w:lineRule="auto"/>
        <w:ind w:firstLine="567" w:left="0" w:right="0"/>
        <w:contextualSpacing w:val="false"/>
        <w:jc w:val="both"/>
        <w:rPr>
          <w:rFonts w:ascii="Times New Roman" w:cs="Times New Roman" w:hAnsi="Times New Roman"/>
          <w:color w:val="00000A"/>
          <w:sz w:val="24"/>
          <w:szCs w:val="24"/>
        </w:rPr>
      </w:pPr>
      <w:bookmarkStart w:id="7" w:name="_Toc400638824"/>
      <w:bookmarkEnd w:id="7"/>
      <w:r>
        <w:rPr>
          <w:rFonts w:ascii="Times New Roman" w:cs="Times New Roman" w:hAnsi="Times New Roman"/>
          <w:color w:val="00000A"/>
          <w:sz w:val="24"/>
          <w:szCs w:val="24"/>
        </w:rPr>
        <w:t>Расчётные показатели минимально допустимого уровня обеспеченности  объектами водоснабжения</w:t>
      </w:r>
    </w:p>
    <w:p>
      <w:pPr>
        <w:pStyle w:val="style0"/>
        <w:spacing w:after="0" w:before="0" w:line="360" w:lineRule="auto"/>
        <w:ind w:firstLine="567" w:left="0" w:right="0"/>
        <w:contextualSpacing w:val="false"/>
        <w:jc w:val="both"/>
        <w:rPr>
          <w:rFonts w:ascii="Times New Roman" w:cs="Times New Roman" w:hAnsi="Times New Roman"/>
          <w:sz w:val="24"/>
          <w:szCs w:val="24"/>
        </w:rPr>
      </w:pPr>
      <w:r>
        <w:rPr>
          <w:rFonts w:ascii="Times New Roman" w:cs="Times New Roman" w:hAnsi="Times New Roman"/>
          <w:sz w:val="24"/>
          <w:szCs w:val="24"/>
        </w:rPr>
        <w:t>Минимальные расчетные 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на одного жителя устанавливаются с учетом следующих нормативов:</w:t>
      </w:r>
    </w:p>
    <w:p>
      <w:pPr>
        <w:pStyle w:val="style25"/>
        <w:numPr>
          <w:ilvl w:val="0"/>
          <w:numId w:val="1"/>
        </w:numPr>
        <w:spacing w:after="0" w:before="0" w:line="360" w:lineRule="auto"/>
        <w:ind w:hanging="360" w:left="0" w:right="0"/>
        <w:contextualSpacing/>
        <w:jc w:val="both"/>
        <w:rPr>
          <w:rFonts w:ascii="Times New Roman" w:cs="Times New Roman" w:hAnsi="Times New Roman"/>
          <w:sz w:val="24"/>
          <w:szCs w:val="24"/>
        </w:rPr>
      </w:pPr>
      <w:r>
        <w:rPr>
          <w:rFonts w:ascii="Times New Roman" w:cs="Times New Roman" w:hAnsi="Times New Roman"/>
          <w:sz w:val="24"/>
          <w:szCs w:val="24"/>
        </w:rPr>
        <w:t>для зданий с местными (квартирными) водонагревателями - 200 л/сутки;</w:t>
      </w:r>
    </w:p>
    <w:p>
      <w:pPr>
        <w:pStyle w:val="style25"/>
        <w:numPr>
          <w:ilvl w:val="0"/>
          <w:numId w:val="1"/>
        </w:numPr>
        <w:spacing w:after="0" w:before="0" w:line="360" w:lineRule="auto"/>
        <w:ind w:hanging="360" w:left="0" w:right="0"/>
        <w:contextualSpacing/>
        <w:jc w:val="both"/>
        <w:rPr>
          <w:rFonts w:ascii="Times New Roman" w:cs="Times New Roman" w:hAnsi="Times New Roman"/>
          <w:sz w:val="24"/>
          <w:szCs w:val="24"/>
        </w:rPr>
      </w:pPr>
      <w:r>
        <w:rPr>
          <w:rFonts w:ascii="Times New Roman" w:cs="Times New Roman" w:hAnsi="Times New Roman"/>
          <w:sz w:val="24"/>
          <w:szCs w:val="24"/>
        </w:rPr>
        <w:t>для зданий с централизованным горячим водоснабжением - 250 (150 + 100) л/сутки;</w:t>
      </w:r>
    </w:p>
    <w:p>
      <w:pPr>
        <w:pStyle w:val="style25"/>
        <w:numPr>
          <w:ilvl w:val="0"/>
          <w:numId w:val="1"/>
        </w:numPr>
        <w:spacing w:after="0" w:before="0" w:line="360" w:lineRule="auto"/>
        <w:ind w:hanging="360" w:left="0" w:right="0"/>
        <w:contextualSpacing/>
        <w:jc w:val="both"/>
        <w:rPr>
          <w:rFonts w:ascii="Times New Roman" w:cs="Times New Roman" w:hAnsi="Times New Roman"/>
          <w:sz w:val="24"/>
          <w:szCs w:val="24"/>
        </w:rPr>
      </w:pPr>
      <w:r>
        <w:rPr>
          <w:rFonts w:ascii="Times New Roman" w:cs="Times New Roman" w:hAnsi="Times New Roman"/>
          <w:sz w:val="24"/>
          <w:szCs w:val="24"/>
        </w:rPr>
        <w:t>для объектов обслуживания повседневного пользования - 25 л/сутки.</w:t>
        <w:br/>
        <w:t>          Минимальный расчетный объем водопотребления объектов производственных и общественно-деловых зон определяется по расчету в зависимости от назначения объектов, планируемых к размещению, или из расчета норматива 15 куб.м/сутки на один гектар территории.</w:t>
      </w:r>
    </w:p>
    <w:p>
      <w:pPr>
        <w:pStyle w:val="style1"/>
        <w:spacing w:after="0" w:before="0" w:line="360" w:lineRule="auto"/>
        <w:ind w:firstLine="567" w:left="0" w:right="0"/>
        <w:contextualSpacing w:val="false"/>
        <w:jc w:val="both"/>
        <w:rPr>
          <w:rFonts w:ascii="Times New Roman" w:cs="Times New Roman" w:hAnsi="Times New Roman"/>
          <w:color w:val="00000A"/>
          <w:sz w:val="24"/>
          <w:szCs w:val="24"/>
        </w:rPr>
      </w:pPr>
      <w:bookmarkStart w:id="8" w:name="_Toc400638825"/>
      <w:bookmarkEnd w:id="8"/>
      <w:r>
        <w:rPr>
          <w:rFonts w:ascii="Times New Roman" w:cs="Times New Roman" w:hAnsi="Times New Roman"/>
          <w:color w:val="00000A"/>
          <w:sz w:val="24"/>
          <w:szCs w:val="24"/>
        </w:rPr>
        <w:t>Расчётные показатели минимально допустимого уровня обеспеченности  объектами водоотведения</w:t>
      </w:r>
    </w:p>
    <w:p>
      <w:pPr>
        <w:pStyle w:val="style0"/>
        <w:spacing w:after="0" w:before="0" w:line="360" w:lineRule="auto"/>
        <w:ind w:firstLine="567" w:left="0" w:right="0"/>
        <w:contextualSpacing w:val="false"/>
        <w:jc w:val="both"/>
        <w:rPr>
          <w:rFonts w:ascii="Times New Roman" w:cs="Times New Roman" w:hAnsi="Times New Roman"/>
          <w:sz w:val="24"/>
          <w:szCs w:val="24"/>
        </w:rPr>
      </w:pPr>
      <w:r>
        <w:rPr>
          <w:rFonts w:ascii="Times New Roman" w:cs="Times New Roman" w:hAnsi="Times New Roman"/>
          <w:sz w:val="24"/>
          <w:szCs w:val="24"/>
        </w:rPr>
        <w:t>Величина объема поверхностного стока рассчитывается по утвержденным методикам, а при отсутствии необходимых данных по нормативу не менее 75 куб.м/сутки на один гектар территории.</w:t>
      </w:r>
    </w:p>
    <w:p>
      <w:pPr>
        <w:pStyle w:val="style0"/>
        <w:tabs>
          <w:tab w:leader="none" w:pos="426" w:val="left"/>
        </w:tabs>
        <w:spacing w:line="360" w:lineRule="auto"/>
        <w:ind w:firstLine="567" w:left="0" w:right="0"/>
        <w:jc w:val="both"/>
        <w:rPr>
          <w:rFonts w:ascii="Times New Roman" w:cs="Times New Roman" w:hAnsi="Times New Roman"/>
          <w:sz w:val="24"/>
          <w:szCs w:val="24"/>
        </w:rPr>
      </w:pPr>
      <w:r>
        <w:rPr>
          <w:rFonts w:ascii="Times New Roman" w:cs="Times New Roman" w:hAnsi="Times New Roman"/>
          <w:sz w:val="24"/>
          <w:szCs w:val="24"/>
        </w:rPr>
        <w:t>Нормы водоотведения  в соответствии с СП 32.13330.2012 принимаются равными нормам водопотребления без учета расходов воды на пожаротушение.</w:t>
      </w:r>
    </w:p>
    <w:p>
      <w:pPr>
        <w:pStyle w:val="style1"/>
        <w:spacing w:after="0" w:before="0" w:line="360" w:lineRule="auto"/>
        <w:ind w:firstLine="567" w:left="0" w:right="0"/>
        <w:contextualSpacing w:val="false"/>
        <w:jc w:val="both"/>
        <w:rPr>
          <w:rFonts w:ascii="Times New Roman" w:cs="Times New Roman" w:hAnsi="Times New Roman"/>
          <w:color w:val="00000A"/>
          <w:sz w:val="24"/>
          <w:szCs w:val="24"/>
        </w:rPr>
      </w:pPr>
      <w:bookmarkStart w:id="9" w:name="_Toc400638826"/>
      <w:bookmarkEnd w:id="9"/>
      <w:r>
        <w:rPr>
          <w:rFonts w:ascii="Times New Roman" w:cs="Times New Roman" w:hAnsi="Times New Roman"/>
          <w:color w:val="00000A"/>
          <w:sz w:val="24"/>
          <w:szCs w:val="24"/>
        </w:rPr>
        <w:t>Расчётные показатели минимально допустимого уровня обеспеченности  автомобильными дорогами местного значения</w:t>
      </w:r>
    </w:p>
    <w:p>
      <w:pPr>
        <w:pStyle w:val="style0"/>
        <w:spacing w:after="0" w:before="0" w:line="360" w:lineRule="auto"/>
        <w:ind w:firstLine="567" w:left="0" w:right="0"/>
        <w:contextualSpacing w:val="false"/>
        <w:rPr>
          <w:rFonts w:ascii="Times New Roman" w:cs="Times New Roman" w:hAnsi="Times New Roman"/>
          <w:sz w:val="24"/>
          <w:szCs w:val="24"/>
        </w:rPr>
      </w:pPr>
      <w:r>
        <w:rPr>
          <w:rFonts w:ascii="Times New Roman" w:cs="Times New Roman" w:hAnsi="Times New Roman"/>
          <w:sz w:val="24"/>
          <w:szCs w:val="24"/>
        </w:rPr>
        <w:t>Градостроительное проектирование улично-дорожной сети осуществляется на основании следующих нормативов:</w:t>
      </w:r>
    </w:p>
    <w:p>
      <w:pPr>
        <w:pStyle w:val="style25"/>
        <w:numPr>
          <w:ilvl w:val="0"/>
          <w:numId w:val="3"/>
        </w:numPr>
        <w:spacing w:after="0" w:before="0" w:line="360" w:lineRule="auto"/>
        <w:ind w:hanging="851" w:left="851" w:right="0"/>
        <w:contextualSpacing/>
        <w:rPr>
          <w:rFonts w:ascii="Times New Roman" w:cs="Times New Roman" w:hAnsi="Times New Roman"/>
          <w:sz w:val="24"/>
          <w:szCs w:val="24"/>
        </w:rPr>
      </w:pPr>
      <w:r>
        <w:rPr>
          <w:rFonts w:ascii="Times New Roman" w:cs="Times New Roman" w:hAnsi="Times New Roman"/>
          <w:sz w:val="24"/>
          <w:szCs w:val="24"/>
        </w:rPr>
        <w:t>плотность улично-дорожной сети  - 6 км/кв.км;</w:t>
      </w:r>
    </w:p>
    <w:p>
      <w:pPr>
        <w:pStyle w:val="style25"/>
        <w:numPr>
          <w:ilvl w:val="0"/>
          <w:numId w:val="3"/>
        </w:numPr>
        <w:spacing w:after="0" w:before="0" w:line="360" w:lineRule="auto"/>
        <w:ind w:hanging="851" w:left="851" w:right="0"/>
        <w:contextualSpacing/>
        <w:rPr>
          <w:rFonts w:ascii="Times New Roman" w:cs="Times New Roman" w:hAnsi="Times New Roman"/>
          <w:sz w:val="24"/>
          <w:szCs w:val="24"/>
        </w:rPr>
      </w:pPr>
      <w:r>
        <w:rPr>
          <w:rFonts w:ascii="Times New Roman" w:cs="Times New Roman" w:hAnsi="Times New Roman"/>
          <w:sz w:val="24"/>
          <w:szCs w:val="24"/>
        </w:rPr>
        <w:t>плотность опорной улично-дорожной сети - 0,5 км/кв.км;</w:t>
      </w:r>
    </w:p>
    <w:p>
      <w:pPr>
        <w:pStyle w:val="style25"/>
        <w:numPr>
          <w:ilvl w:val="0"/>
          <w:numId w:val="3"/>
        </w:numPr>
        <w:spacing w:after="0" w:before="0" w:line="360" w:lineRule="auto"/>
        <w:ind w:hanging="851" w:left="851" w:right="0"/>
        <w:contextualSpacing/>
        <w:rPr>
          <w:rFonts w:ascii="Times New Roman" w:cs="Times New Roman" w:hAnsi="Times New Roman"/>
          <w:sz w:val="24"/>
          <w:szCs w:val="24"/>
        </w:rPr>
      </w:pPr>
      <w:r>
        <w:rPr>
          <w:rFonts w:ascii="Times New Roman" w:cs="Times New Roman" w:hAnsi="Times New Roman"/>
          <w:sz w:val="24"/>
          <w:szCs w:val="24"/>
        </w:rPr>
        <w:t>плотность магистральной сети - 2,5 км/кв.км.</w:t>
      </w:r>
    </w:p>
    <w:p>
      <w:pPr>
        <w:pStyle w:val="style0"/>
        <w:spacing w:after="0" w:before="0" w:line="360" w:lineRule="auto"/>
        <w:ind w:firstLine="567" w:left="0" w:right="0"/>
        <w:contextualSpacing w:val="false"/>
        <w:rPr>
          <w:rFonts w:ascii="Times New Roman" w:cs="Times New Roman" w:hAnsi="Times New Roman"/>
          <w:sz w:val="24"/>
          <w:szCs w:val="24"/>
        </w:rPr>
      </w:pPr>
      <w:r>
        <w:rPr>
          <w:rFonts w:ascii="Times New Roman" w:cs="Times New Roman" w:hAnsi="Times New Roman"/>
          <w:sz w:val="24"/>
          <w:szCs w:val="24"/>
        </w:rPr>
        <w:t>При расчетах перспективной интенсивности движения автотранспорта и расчете потребности в парковках применяются следующие нормативы:</w:t>
      </w:r>
    </w:p>
    <w:p>
      <w:pPr>
        <w:pStyle w:val="style25"/>
        <w:numPr>
          <w:ilvl w:val="0"/>
          <w:numId w:val="4"/>
        </w:numPr>
        <w:spacing w:after="0" w:before="0" w:line="360" w:lineRule="auto"/>
        <w:ind w:hanging="851" w:left="851" w:right="0"/>
        <w:contextualSpacing/>
        <w:rPr>
          <w:rFonts w:ascii="Times New Roman" w:cs="Times New Roman" w:hAnsi="Times New Roman"/>
          <w:sz w:val="24"/>
          <w:szCs w:val="24"/>
        </w:rPr>
      </w:pPr>
      <w:r>
        <w:rPr>
          <w:rFonts w:ascii="Times New Roman" w:cs="Times New Roman" w:hAnsi="Times New Roman"/>
          <w:sz w:val="24"/>
          <w:szCs w:val="24"/>
        </w:rPr>
        <w:t>количество индивидуальных легковых автомобилей на 1000 жителей  - 350 единиц;</w:t>
      </w:r>
    </w:p>
    <w:p>
      <w:pPr>
        <w:pStyle w:val="style25"/>
        <w:numPr>
          <w:ilvl w:val="0"/>
          <w:numId w:val="4"/>
        </w:numPr>
        <w:spacing w:after="0" w:before="0" w:line="360" w:lineRule="auto"/>
        <w:ind w:hanging="0" w:left="720" w:right="0"/>
        <w:contextualSpacing/>
        <w:rPr>
          <w:rFonts w:ascii="Times New Roman" w:cs="Times New Roman" w:hAnsi="Times New Roman"/>
          <w:sz w:val="24"/>
          <w:szCs w:val="24"/>
        </w:rPr>
      </w:pPr>
      <w:r>
        <w:rPr>
          <w:rFonts w:ascii="Times New Roman" w:cs="Times New Roman" w:hAnsi="Times New Roman"/>
          <w:sz w:val="24"/>
          <w:szCs w:val="24"/>
        </w:rPr>
        <w:t>количество такси на 1000 жителей - 4 единицы;</w:t>
      </w:r>
    </w:p>
    <w:p>
      <w:pPr>
        <w:pStyle w:val="style25"/>
        <w:numPr>
          <w:ilvl w:val="0"/>
          <w:numId w:val="4"/>
        </w:numPr>
        <w:spacing w:after="0" w:before="0" w:line="360" w:lineRule="auto"/>
        <w:ind w:hanging="0" w:left="720" w:right="0"/>
        <w:contextualSpacing/>
        <w:rPr>
          <w:rFonts w:ascii="Times New Roman" w:cs="Times New Roman" w:hAnsi="Times New Roman"/>
          <w:sz w:val="24"/>
          <w:szCs w:val="24"/>
        </w:rPr>
      </w:pPr>
      <w:r>
        <w:rPr>
          <w:rFonts w:ascii="Times New Roman" w:cs="Times New Roman" w:hAnsi="Times New Roman"/>
          <w:sz w:val="24"/>
          <w:szCs w:val="24"/>
        </w:rPr>
        <w:t>количество служебных легковых автомобилей на 1000 жителей - 3 единицы; </w:t>
      </w:r>
    </w:p>
    <w:p>
      <w:pPr>
        <w:pStyle w:val="style25"/>
        <w:numPr>
          <w:ilvl w:val="0"/>
          <w:numId w:val="4"/>
        </w:numPr>
        <w:spacing w:after="0" w:before="0" w:line="360" w:lineRule="auto"/>
        <w:ind w:hanging="0" w:left="720" w:right="0"/>
        <w:contextualSpacing/>
        <w:rPr>
          <w:rFonts w:ascii="Times New Roman" w:cs="Times New Roman" w:hAnsi="Times New Roman"/>
          <w:sz w:val="24"/>
          <w:szCs w:val="24"/>
        </w:rPr>
      </w:pPr>
      <w:r>
        <w:rPr>
          <w:rFonts w:ascii="Times New Roman" w:cs="Times New Roman" w:hAnsi="Times New Roman"/>
          <w:sz w:val="24"/>
          <w:szCs w:val="24"/>
        </w:rPr>
        <w:t>количество грузовых и специальных автомобилей на 1000 жителей - 40 единиц; </w:t>
      </w:r>
    </w:p>
    <w:p>
      <w:pPr>
        <w:pStyle w:val="style0"/>
        <w:spacing w:after="0" w:before="0" w:line="360" w:lineRule="auto"/>
        <w:ind w:firstLine="567" w:left="0" w:right="0"/>
        <w:contextualSpacing w:val="false"/>
        <w:jc w:val="both"/>
        <w:rPr>
          <w:rFonts w:ascii="Times New Roman" w:cs="Times New Roman" w:hAnsi="Times New Roman"/>
          <w:sz w:val="24"/>
          <w:szCs w:val="24"/>
        </w:rPr>
      </w:pPr>
      <w:r>
        <w:rPr>
          <w:rFonts w:ascii="Times New Roman" w:cs="Times New Roman" w:hAnsi="Times New Roman"/>
          <w:sz w:val="24"/>
          <w:szCs w:val="24"/>
        </w:rPr>
        <w:t> </w:t>
      </w:r>
      <w:r>
        <w:rPr>
          <w:rFonts w:ascii="Times New Roman" w:cs="Times New Roman" w:hAnsi="Times New Roman"/>
          <w:sz w:val="24"/>
          <w:szCs w:val="24"/>
        </w:rPr>
        <w:t>При освоении и развитии территорий учитываются следующие нормативы:</w:t>
        <w:br/>
        <w:t>протяженность тупиковых подъездов к отдельно стоящим зданиям различного назначения составляет:</w:t>
      </w:r>
    </w:p>
    <w:p>
      <w:pPr>
        <w:pStyle w:val="style25"/>
        <w:numPr>
          <w:ilvl w:val="0"/>
          <w:numId w:val="4"/>
        </w:numPr>
        <w:spacing w:after="0" w:before="0" w:line="360" w:lineRule="auto"/>
        <w:ind w:hanging="851" w:left="851" w:right="0"/>
        <w:contextualSpacing/>
        <w:jc w:val="both"/>
        <w:rPr>
          <w:rFonts w:ascii="Times New Roman" w:cs="Times New Roman" w:hAnsi="Times New Roman"/>
          <w:sz w:val="24"/>
          <w:szCs w:val="24"/>
        </w:rPr>
      </w:pPr>
      <w:r>
        <w:rPr>
          <w:rFonts w:ascii="Times New Roman" w:cs="Times New Roman" w:hAnsi="Times New Roman"/>
          <w:sz w:val="24"/>
          <w:szCs w:val="24"/>
        </w:rPr>
        <w:t>при наличии разворотной площадки в конце подъезда - 150 м;</w:t>
      </w:r>
    </w:p>
    <w:p>
      <w:pPr>
        <w:pStyle w:val="style25"/>
        <w:numPr>
          <w:ilvl w:val="0"/>
          <w:numId w:val="4"/>
        </w:numPr>
        <w:spacing w:after="0" w:before="0" w:line="360" w:lineRule="auto"/>
        <w:ind w:hanging="851" w:left="851" w:right="0"/>
        <w:contextualSpacing/>
        <w:jc w:val="both"/>
        <w:rPr>
          <w:rFonts w:ascii="Times New Roman" w:cs="Times New Roman" w:hAnsi="Times New Roman"/>
          <w:sz w:val="24"/>
          <w:szCs w:val="24"/>
        </w:rPr>
      </w:pPr>
      <w:r>
        <w:rPr>
          <w:rFonts w:ascii="Times New Roman" w:cs="Times New Roman" w:hAnsi="Times New Roman"/>
          <w:sz w:val="24"/>
          <w:szCs w:val="24"/>
        </w:rPr>
        <w:t>без разворотной площадки - 30 м;</w:t>
      </w:r>
    </w:p>
    <w:p>
      <w:pPr>
        <w:pStyle w:val="style0"/>
        <w:spacing w:after="0" w:before="0" w:line="360" w:lineRule="auto"/>
        <w:ind w:hanging="0" w:left="851" w:right="0"/>
        <w:contextualSpacing w:val="false"/>
        <w:jc w:val="both"/>
        <w:rPr>
          <w:rFonts w:ascii="Times New Roman" w:cs="Times New Roman" w:hAnsi="Times New Roman"/>
          <w:sz w:val="24"/>
          <w:szCs w:val="24"/>
        </w:rPr>
      </w:pPr>
      <w:r>
        <w:rPr>
          <w:rFonts w:ascii="Times New Roman" w:cs="Times New Roman" w:hAnsi="Times New Roman"/>
          <w:sz w:val="24"/>
          <w:szCs w:val="24"/>
        </w:rPr>
        <w:t>Минимальные размеры разворотной площадки в конце тупикового подъезда составляют:</w:t>
      </w:r>
    </w:p>
    <w:p>
      <w:pPr>
        <w:pStyle w:val="style25"/>
        <w:numPr>
          <w:ilvl w:val="0"/>
          <w:numId w:val="5"/>
        </w:numPr>
        <w:spacing w:after="0" w:before="0" w:line="360" w:lineRule="auto"/>
        <w:ind w:hanging="851" w:left="851" w:right="0"/>
        <w:contextualSpacing/>
        <w:jc w:val="both"/>
        <w:rPr>
          <w:rFonts w:ascii="Times New Roman" w:cs="Times New Roman" w:hAnsi="Times New Roman"/>
          <w:sz w:val="24"/>
          <w:szCs w:val="24"/>
        </w:rPr>
      </w:pPr>
      <w:r>
        <w:rPr>
          <w:rFonts w:ascii="Times New Roman" w:cs="Times New Roman" w:hAnsi="Times New Roman"/>
          <w:sz w:val="24"/>
          <w:szCs w:val="24"/>
        </w:rPr>
        <w:t xml:space="preserve">площадка размером в плане 15 м на 15 м </w:t>
      </w:r>
    </w:p>
    <w:p>
      <w:pPr>
        <w:pStyle w:val="style25"/>
        <w:numPr>
          <w:ilvl w:val="0"/>
          <w:numId w:val="5"/>
        </w:numPr>
        <w:spacing w:after="0" w:before="0" w:line="360" w:lineRule="auto"/>
        <w:ind w:hanging="851" w:left="851" w:right="0"/>
        <w:contextualSpacing/>
        <w:jc w:val="both"/>
        <w:rPr>
          <w:rFonts w:ascii="Times New Roman" w:cs="Times New Roman" w:hAnsi="Times New Roman"/>
          <w:sz w:val="24"/>
          <w:szCs w:val="24"/>
        </w:rPr>
      </w:pPr>
      <w:r>
        <w:rPr>
          <w:rFonts w:ascii="Times New Roman" w:cs="Times New Roman" w:hAnsi="Times New Roman"/>
          <w:sz w:val="24"/>
          <w:szCs w:val="24"/>
        </w:rPr>
        <w:t>кольцо с радиусом по оси подъезда 12 м.</w:t>
      </w:r>
    </w:p>
    <w:p>
      <w:pPr>
        <w:pStyle w:val="style0"/>
        <w:spacing w:after="0" w:before="0" w:line="360" w:lineRule="auto"/>
        <w:ind w:firstLine="567" w:left="0" w:right="0"/>
        <w:contextualSpacing w:val="false"/>
        <w:jc w:val="both"/>
        <w:rPr>
          <w:rFonts w:ascii="Times New Roman" w:cs="Times New Roman" w:hAnsi="Times New Roman"/>
          <w:sz w:val="24"/>
          <w:szCs w:val="24"/>
        </w:rPr>
      </w:pPr>
      <w:r>
        <w:rPr>
          <w:rFonts w:ascii="Times New Roman" w:cs="Times New Roman" w:hAnsi="Times New Roman"/>
          <w:sz w:val="24"/>
          <w:szCs w:val="24"/>
        </w:rPr>
        <w:t>Норматив количества машино-мест на парковках в границах квартала составляет 70 процентов расчетного парка автомобилей жителей данного квартала. Доступность парковок, расположенных за границами квартала, составляет 400 метров от границы квартала.</w:t>
      </w:r>
    </w:p>
    <w:p>
      <w:pPr>
        <w:pStyle w:val="style0"/>
        <w:spacing w:after="0" w:before="0" w:line="360" w:lineRule="auto"/>
        <w:ind w:firstLine="567" w:left="0" w:right="0"/>
        <w:contextualSpacing w:val="false"/>
        <w:jc w:val="both"/>
        <w:rPr>
          <w:rFonts w:ascii="Times New Roman" w:cs="Times New Roman" w:hAnsi="Times New Roman"/>
          <w:sz w:val="24"/>
          <w:szCs w:val="24"/>
        </w:rPr>
      </w:pPr>
      <w:r>
        <w:rPr>
          <w:rFonts w:ascii="Times New Roman" w:cs="Times New Roman" w:hAnsi="Times New Roman"/>
          <w:sz w:val="24"/>
          <w:szCs w:val="24"/>
        </w:rPr>
        <w:t>Норматив количества парковок на открытых площадках земельных участков многоквартирных домов на внутриквартальной территории общего пользования составляет 15 процентов расчетного парка автомобилей жителей квартала. Расчетная вместимость отдельно стоящих паркингов на территории жилых зон составляет не более 100 машино-мест.</w:t>
      </w:r>
    </w:p>
    <w:p>
      <w:pPr>
        <w:pStyle w:val="style0"/>
        <w:spacing w:after="0" w:before="0" w:line="360" w:lineRule="auto"/>
        <w:ind w:firstLine="567" w:left="0" w:right="0"/>
        <w:contextualSpacing w:val="false"/>
        <w:jc w:val="both"/>
        <w:rPr>
          <w:rFonts w:ascii="Times New Roman" w:cs="Times New Roman" w:hAnsi="Times New Roman"/>
          <w:sz w:val="24"/>
          <w:szCs w:val="24"/>
        </w:rPr>
      </w:pPr>
      <w:r>
        <w:rPr>
          <w:rFonts w:ascii="Times New Roman" w:cs="Times New Roman" w:hAnsi="Times New Roman"/>
          <w:sz w:val="24"/>
          <w:szCs w:val="24"/>
        </w:rPr>
        <w:t>Норматив количества мест для автотранспортных средств инвалидов составляет 10 процентов от общего количества машино-мест на каждой парковке, но не менее одного места.</w:t>
      </w:r>
    </w:p>
    <w:p>
      <w:pPr>
        <w:pStyle w:val="style1"/>
        <w:spacing w:after="0" w:before="0" w:line="360" w:lineRule="auto"/>
        <w:ind w:firstLine="567" w:left="0" w:right="0"/>
        <w:contextualSpacing w:val="false"/>
        <w:jc w:val="both"/>
        <w:rPr>
          <w:rFonts w:ascii="Times New Roman" w:cs="Times New Roman" w:hAnsi="Times New Roman"/>
          <w:color w:val="00000A"/>
          <w:sz w:val="24"/>
          <w:szCs w:val="24"/>
        </w:rPr>
      </w:pPr>
      <w:bookmarkStart w:id="10" w:name="_Toc400638827"/>
      <w:bookmarkEnd w:id="10"/>
      <w:r>
        <w:rPr>
          <w:rFonts w:ascii="Times New Roman" w:cs="Times New Roman" w:hAnsi="Times New Roman"/>
          <w:color w:val="00000A"/>
          <w:sz w:val="24"/>
          <w:szCs w:val="24"/>
        </w:rPr>
        <w:t>Расчётные показатели минимально допустимого уровня обеспеченности  объектами физической культуры и массового спорта</w:t>
      </w:r>
    </w:p>
    <w:p>
      <w:pPr>
        <w:pStyle w:val="style0"/>
        <w:spacing w:after="0" w:before="0" w:line="360" w:lineRule="auto"/>
        <w:ind w:firstLine="567" w:left="0" w:right="0"/>
        <w:contextualSpacing w:val="false"/>
        <w:rPr>
          <w:rFonts w:ascii="Times New Roman" w:cs="Times New Roman" w:hAnsi="Times New Roman"/>
          <w:sz w:val="24"/>
          <w:szCs w:val="24"/>
        </w:rPr>
      </w:pPr>
      <w:r>
        <w:rPr>
          <w:rFonts w:ascii="Times New Roman" w:cs="Times New Roman" w:hAnsi="Times New Roman"/>
          <w:sz w:val="24"/>
          <w:szCs w:val="24"/>
        </w:rPr>
        <w:t>Обеспеченность населения спортивными сооружениями (объектами физкультуры и спорта) рассчитывается исходя из норматива на 1000 жителей:</w:t>
      </w:r>
    </w:p>
    <w:p>
      <w:pPr>
        <w:pStyle w:val="style25"/>
        <w:numPr>
          <w:ilvl w:val="0"/>
          <w:numId w:val="6"/>
        </w:numPr>
        <w:spacing w:after="0" w:before="0" w:line="360" w:lineRule="auto"/>
        <w:ind w:hanging="851" w:left="851" w:right="0"/>
        <w:contextualSpacing/>
        <w:rPr>
          <w:rFonts w:ascii="Times New Roman" w:cs="Times New Roman" w:hAnsi="Times New Roman"/>
          <w:sz w:val="24"/>
          <w:szCs w:val="24"/>
        </w:rPr>
      </w:pPr>
      <w:r>
        <w:rPr>
          <w:rFonts w:ascii="Times New Roman" w:cs="Times New Roman" w:hAnsi="Times New Roman"/>
          <w:sz w:val="24"/>
          <w:szCs w:val="24"/>
        </w:rPr>
        <w:t> </w:t>
      </w:r>
      <w:r>
        <w:rPr>
          <w:rFonts w:ascii="Times New Roman" w:cs="Times New Roman" w:hAnsi="Times New Roman"/>
          <w:sz w:val="24"/>
          <w:szCs w:val="24"/>
        </w:rPr>
        <w:t>плоскостными спортивными сооружениями - 1200 кв.м с радиусом обслуживания 1000 м;</w:t>
      </w:r>
    </w:p>
    <w:p>
      <w:pPr>
        <w:pStyle w:val="style25"/>
        <w:numPr>
          <w:ilvl w:val="0"/>
          <w:numId w:val="6"/>
        </w:numPr>
        <w:spacing w:after="0" w:before="0" w:line="360" w:lineRule="auto"/>
        <w:ind w:hanging="851" w:left="851" w:right="0"/>
        <w:contextualSpacing/>
        <w:rPr>
          <w:rFonts w:ascii="Times New Roman" w:cs="Times New Roman" w:hAnsi="Times New Roman"/>
          <w:sz w:val="24"/>
          <w:szCs w:val="24"/>
        </w:rPr>
      </w:pPr>
      <w:r>
        <w:rPr>
          <w:rFonts w:ascii="Times New Roman" w:cs="Times New Roman" w:hAnsi="Times New Roman"/>
          <w:sz w:val="24"/>
          <w:szCs w:val="24"/>
        </w:rPr>
        <w:t>спортивными залами - 180 кв.м с пешеходно-транспортной доступностью до 30 мин.;</w:t>
      </w:r>
    </w:p>
    <w:p>
      <w:pPr>
        <w:pStyle w:val="style25"/>
        <w:numPr>
          <w:ilvl w:val="0"/>
          <w:numId w:val="6"/>
        </w:numPr>
        <w:spacing w:after="0" w:before="0" w:line="360" w:lineRule="auto"/>
        <w:ind w:hanging="851" w:left="851" w:right="0"/>
        <w:contextualSpacing/>
        <w:rPr>
          <w:rFonts w:ascii="Times New Roman" w:cs="Times New Roman" w:hAnsi="Times New Roman"/>
          <w:sz w:val="24"/>
          <w:szCs w:val="24"/>
        </w:rPr>
      </w:pPr>
      <w:r>
        <w:rPr>
          <w:rFonts w:ascii="Times New Roman" w:cs="Times New Roman" w:hAnsi="Times New Roman"/>
          <w:sz w:val="24"/>
          <w:szCs w:val="24"/>
        </w:rPr>
        <w:t> </w:t>
      </w:r>
      <w:r>
        <w:rPr>
          <w:rFonts w:ascii="Times New Roman" w:cs="Times New Roman" w:hAnsi="Times New Roman"/>
          <w:sz w:val="24"/>
          <w:szCs w:val="24"/>
        </w:rPr>
        <w:t>плавательными бассейнами - 20 кв.м зеркала воды с пешеходно-транспортной доступностью до 30 мин.</w:t>
      </w:r>
    </w:p>
    <w:p>
      <w:pPr>
        <w:pStyle w:val="style1"/>
        <w:spacing w:after="0" w:before="0" w:line="360" w:lineRule="auto"/>
        <w:ind w:firstLine="567" w:left="0" w:right="0"/>
        <w:contextualSpacing w:val="false"/>
        <w:jc w:val="both"/>
        <w:rPr>
          <w:rFonts w:ascii="Times New Roman" w:cs="Times New Roman" w:hAnsi="Times New Roman"/>
          <w:color w:val="00000A"/>
          <w:sz w:val="24"/>
          <w:szCs w:val="24"/>
        </w:rPr>
      </w:pPr>
      <w:bookmarkStart w:id="11" w:name="_Toc400638828"/>
      <w:bookmarkEnd w:id="11"/>
      <w:r>
        <w:rPr>
          <w:rFonts w:ascii="Times New Roman" w:cs="Times New Roman" w:hAnsi="Times New Roman"/>
          <w:color w:val="00000A"/>
          <w:sz w:val="24"/>
          <w:szCs w:val="24"/>
        </w:rPr>
        <w:t>Расчётные показатели минимально допустимого уровня обеспеченности  объектами образования</w:t>
      </w:r>
    </w:p>
    <w:p>
      <w:pPr>
        <w:pStyle w:val="style0"/>
        <w:spacing w:after="0" w:before="0" w:line="360" w:lineRule="auto"/>
        <w:ind w:firstLine="567" w:left="0" w:right="0"/>
        <w:contextualSpacing w:val="false"/>
        <w:rPr>
          <w:rFonts w:ascii="Times New Roman" w:cs="Times New Roman" w:hAnsi="Times New Roman"/>
          <w:sz w:val="24"/>
          <w:szCs w:val="24"/>
        </w:rPr>
      </w:pPr>
      <w:r>
        <w:rPr>
          <w:rFonts w:ascii="Times New Roman" w:cs="Times New Roman" w:hAnsi="Times New Roman"/>
          <w:sz w:val="24"/>
          <w:szCs w:val="24"/>
        </w:rPr>
        <w:t> </w:t>
      </w:r>
      <w:r>
        <w:rPr>
          <w:rFonts w:ascii="Times New Roman" w:cs="Times New Roman" w:hAnsi="Times New Roman"/>
          <w:sz w:val="24"/>
          <w:szCs w:val="24"/>
        </w:rPr>
        <w:t>Обеспеченность населения образовательными организациями рассчитывается исходя из норматива на 1000 жителей:</w:t>
      </w:r>
    </w:p>
    <w:p>
      <w:pPr>
        <w:pStyle w:val="style25"/>
        <w:numPr>
          <w:ilvl w:val="0"/>
          <w:numId w:val="6"/>
        </w:numPr>
        <w:spacing w:after="0" w:before="0" w:line="360" w:lineRule="auto"/>
        <w:ind w:hanging="851" w:left="851" w:right="0"/>
        <w:contextualSpacing/>
        <w:rPr>
          <w:rFonts w:ascii="Times New Roman" w:cs="Times New Roman" w:hAnsi="Times New Roman"/>
          <w:sz w:val="24"/>
          <w:szCs w:val="24"/>
        </w:rPr>
      </w:pPr>
      <w:r>
        <w:rPr>
          <w:rFonts w:ascii="Times New Roman" w:cs="Times New Roman" w:hAnsi="Times New Roman"/>
          <w:sz w:val="24"/>
          <w:szCs w:val="24"/>
        </w:rPr>
        <w:t>дошкольными образовательными организациями, за исключением специализированных и оздоровительных образовательных организаций, - 55 мест с радиусом обслуживания 300 м;</w:t>
      </w:r>
    </w:p>
    <w:p>
      <w:pPr>
        <w:pStyle w:val="style25"/>
        <w:numPr>
          <w:ilvl w:val="0"/>
          <w:numId w:val="6"/>
        </w:numPr>
        <w:spacing w:after="0" w:before="0" w:line="360" w:lineRule="auto"/>
        <w:ind w:hanging="851" w:left="851" w:right="0"/>
        <w:contextualSpacing/>
        <w:rPr>
          <w:rFonts w:ascii="Times New Roman" w:cs="Times New Roman" w:hAnsi="Times New Roman"/>
          <w:sz w:val="24"/>
          <w:szCs w:val="24"/>
        </w:rPr>
      </w:pPr>
      <w:r>
        <w:rPr>
          <w:rFonts w:ascii="Times New Roman" w:cs="Times New Roman" w:hAnsi="Times New Roman"/>
          <w:sz w:val="24"/>
          <w:szCs w:val="24"/>
        </w:rPr>
        <w:t>специализированными дошкольными образовательными организациями - 2 места с пешеходно-транспортной доступностью до 30 мин.;</w:t>
      </w:r>
    </w:p>
    <w:p>
      <w:pPr>
        <w:pStyle w:val="style25"/>
        <w:numPr>
          <w:ilvl w:val="0"/>
          <w:numId w:val="6"/>
        </w:numPr>
        <w:spacing w:after="0" w:before="0" w:line="360" w:lineRule="auto"/>
        <w:ind w:hanging="851" w:left="851" w:right="0"/>
        <w:contextualSpacing/>
        <w:rPr>
          <w:rFonts w:ascii="Times New Roman" w:cs="Times New Roman" w:hAnsi="Times New Roman"/>
          <w:sz w:val="24"/>
          <w:szCs w:val="24"/>
        </w:rPr>
      </w:pPr>
      <w:r>
        <w:rPr>
          <w:rFonts w:ascii="Times New Roman" w:cs="Times New Roman" w:hAnsi="Times New Roman"/>
          <w:sz w:val="24"/>
          <w:szCs w:val="24"/>
        </w:rPr>
        <w:t> </w:t>
      </w:r>
      <w:r>
        <w:rPr>
          <w:rFonts w:ascii="Times New Roman" w:cs="Times New Roman" w:hAnsi="Times New Roman"/>
          <w:sz w:val="24"/>
          <w:szCs w:val="24"/>
        </w:rPr>
        <w:t>оздоровительными дошкольными образовательными организациями - 8 мест с пешеходно-транспортной доступностью до 30 мин.;</w:t>
      </w:r>
    </w:p>
    <w:p>
      <w:pPr>
        <w:pStyle w:val="style25"/>
        <w:numPr>
          <w:ilvl w:val="0"/>
          <w:numId w:val="6"/>
        </w:numPr>
        <w:spacing w:after="0" w:before="0" w:line="360" w:lineRule="auto"/>
        <w:ind w:hanging="851" w:left="851" w:right="0"/>
        <w:contextualSpacing/>
        <w:rPr>
          <w:rFonts w:ascii="Times New Roman" w:cs="Times New Roman" w:hAnsi="Times New Roman"/>
          <w:sz w:val="24"/>
          <w:szCs w:val="24"/>
        </w:rPr>
      </w:pPr>
      <w:r>
        <w:rPr>
          <w:rFonts w:ascii="Times New Roman" w:cs="Times New Roman" w:hAnsi="Times New Roman"/>
          <w:sz w:val="24"/>
          <w:szCs w:val="24"/>
        </w:rPr>
        <w:t> </w:t>
      </w:r>
      <w:r>
        <w:rPr>
          <w:rFonts w:ascii="Times New Roman" w:cs="Times New Roman" w:hAnsi="Times New Roman"/>
          <w:sz w:val="24"/>
          <w:szCs w:val="24"/>
        </w:rPr>
        <w:t>общеобразовательными организациями, за исключением специализированных, - 120 мест с радиусом обслуживания 500 м;</w:t>
      </w:r>
    </w:p>
    <w:p>
      <w:pPr>
        <w:pStyle w:val="style25"/>
        <w:numPr>
          <w:ilvl w:val="0"/>
          <w:numId w:val="6"/>
        </w:numPr>
        <w:spacing w:after="0" w:before="0" w:line="360" w:lineRule="auto"/>
        <w:ind w:hanging="851" w:left="851" w:right="0"/>
        <w:contextualSpacing/>
        <w:rPr>
          <w:rFonts w:ascii="Times New Roman" w:cs="Times New Roman" w:hAnsi="Times New Roman"/>
          <w:sz w:val="24"/>
          <w:szCs w:val="24"/>
        </w:rPr>
      </w:pPr>
      <w:r>
        <w:rPr>
          <w:rFonts w:ascii="Times New Roman" w:cs="Times New Roman" w:hAnsi="Times New Roman"/>
          <w:sz w:val="24"/>
          <w:szCs w:val="24"/>
        </w:rPr>
        <w:t>специализированными общеобразовательными организациями - 20 мест с пешеходно-транспортной доступностью до 30 мин.;</w:t>
      </w:r>
    </w:p>
    <w:p>
      <w:pPr>
        <w:pStyle w:val="style25"/>
        <w:numPr>
          <w:ilvl w:val="0"/>
          <w:numId w:val="6"/>
        </w:numPr>
        <w:spacing w:after="0" w:before="0" w:line="360" w:lineRule="auto"/>
        <w:ind w:hanging="851" w:left="851" w:right="0"/>
        <w:contextualSpacing/>
        <w:rPr>
          <w:rFonts w:ascii="Times New Roman" w:cs="Times New Roman" w:hAnsi="Times New Roman"/>
          <w:sz w:val="24"/>
          <w:szCs w:val="24"/>
        </w:rPr>
      </w:pPr>
      <w:r>
        <w:rPr>
          <w:rFonts w:ascii="Times New Roman" w:cs="Times New Roman" w:hAnsi="Times New Roman"/>
          <w:sz w:val="24"/>
          <w:szCs w:val="24"/>
        </w:rPr>
        <w:t> </w:t>
      </w:r>
      <w:r>
        <w:rPr>
          <w:rFonts w:ascii="Times New Roman" w:cs="Times New Roman" w:hAnsi="Times New Roman"/>
          <w:sz w:val="24"/>
          <w:szCs w:val="24"/>
        </w:rPr>
        <w:t>профессиональными образовательными организациями - 12 мест с транспортной доступностью до 60 мин.;</w:t>
      </w:r>
    </w:p>
    <w:p>
      <w:pPr>
        <w:pStyle w:val="style25"/>
        <w:numPr>
          <w:ilvl w:val="0"/>
          <w:numId w:val="6"/>
        </w:numPr>
        <w:spacing w:after="0" w:before="0" w:line="360" w:lineRule="auto"/>
        <w:ind w:hanging="851" w:left="851" w:right="0"/>
        <w:contextualSpacing/>
        <w:rPr>
          <w:rFonts w:ascii="Times New Roman" w:cs="Times New Roman" w:hAnsi="Times New Roman"/>
          <w:sz w:val="24"/>
          <w:szCs w:val="24"/>
        </w:rPr>
      </w:pPr>
      <w:r>
        <w:rPr>
          <w:rFonts w:ascii="Times New Roman" w:cs="Times New Roman" w:hAnsi="Times New Roman"/>
          <w:sz w:val="24"/>
          <w:szCs w:val="24"/>
        </w:rPr>
        <w:t>организациями дополнительного образования - 55 обучающихся с пешеходно-транспортной доступностью до 30 мин.</w:t>
      </w:r>
    </w:p>
    <w:p>
      <w:pPr>
        <w:pStyle w:val="style1"/>
        <w:spacing w:after="0" w:before="0" w:line="360" w:lineRule="auto"/>
        <w:ind w:firstLine="567" w:left="0" w:right="0"/>
        <w:contextualSpacing w:val="false"/>
        <w:jc w:val="both"/>
        <w:rPr>
          <w:rFonts w:ascii="Times New Roman" w:cs="Times New Roman" w:hAnsi="Times New Roman"/>
          <w:color w:val="00000A"/>
          <w:sz w:val="24"/>
          <w:szCs w:val="24"/>
        </w:rPr>
      </w:pPr>
      <w:bookmarkStart w:id="12" w:name="_Toc400638829"/>
      <w:bookmarkEnd w:id="12"/>
      <w:r>
        <w:rPr>
          <w:rFonts w:ascii="Times New Roman" w:cs="Times New Roman" w:hAnsi="Times New Roman"/>
          <w:color w:val="00000A"/>
          <w:sz w:val="24"/>
          <w:szCs w:val="24"/>
        </w:rPr>
        <w:t>Расчётные показатели минимально допустимого уровня обеспеченности  объектами здравоохранения</w:t>
      </w:r>
    </w:p>
    <w:p>
      <w:pPr>
        <w:pStyle w:val="style0"/>
        <w:spacing w:after="0" w:before="0" w:line="360" w:lineRule="auto"/>
        <w:ind w:firstLine="567" w:left="0" w:right="0"/>
        <w:contextualSpacing w:val="false"/>
        <w:jc w:val="both"/>
        <w:rPr>
          <w:rFonts w:ascii="Times New Roman" w:cs="Times New Roman" w:hAnsi="Times New Roman"/>
          <w:sz w:val="24"/>
          <w:szCs w:val="24"/>
        </w:rPr>
      </w:pPr>
      <w:r>
        <w:rPr>
          <w:rFonts w:ascii="Times New Roman" w:cs="Times New Roman" w:hAnsi="Times New Roman"/>
          <w:sz w:val="24"/>
          <w:szCs w:val="24"/>
        </w:rPr>
        <w:t>Обеспеченность населения учреждениями здравоохранения рассчитывается исходя из норматива на 1000 жителей:</w:t>
      </w:r>
    </w:p>
    <w:p>
      <w:pPr>
        <w:pStyle w:val="style25"/>
        <w:numPr>
          <w:ilvl w:val="0"/>
          <w:numId w:val="6"/>
        </w:numPr>
        <w:spacing w:after="0" w:before="0" w:line="360" w:lineRule="auto"/>
        <w:ind w:hanging="851" w:left="851" w:right="0"/>
        <w:contextualSpacing/>
        <w:rPr>
          <w:rFonts w:ascii="Times New Roman" w:cs="Times New Roman" w:hAnsi="Times New Roman"/>
          <w:sz w:val="24"/>
          <w:szCs w:val="24"/>
        </w:rPr>
      </w:pPr>
      <w:r>
        <w:rPr>
          <w:rFonts w:ascii="Times New Roman" w:cs="Times New Roman" w:hAnsi="Times New Roman"/>
          <w:sz w:val="24"/>
          <w:szCs w:val="24"/>
        </w:rPr>
        <w:t>стационарами для взрослых и детей - 10,5 койки с транспортной доступностью до 60 мин.;</w:t>
      </w:r>
    </w:p>
    <w:p>
      <w:pPr>
        <w:pStyle w:val="style25"/>
        <w:numPr>
          <w:ilvl w:val="0"/>
          <w:numId w:val="6"/>
        </w:numPr>
        <w:spacing w:after="0" w:before="0" w:line="360" w:lineRule="auto"/>
        <w:ind w:hanging="851" w:left="851" w:right="0"/>
        <w:contextualSpacing/>
        <w:rPr>
          <w:rFonts w:ascii="Times New Roman" w:cs="Times New Roman" w:hAnsi="Times New Roman"/>
          <w:sz w:val="24"/>
          <w:szCs w:val="24"/>
        </w:rPr>
      </w:pPr>
      <w:r>
        <w:rPr>
          <w:rFonts w:ascii="Times New Roman" w:cs="Times New Roman" w:hAnsi="Times New Roman"/>
          <w:sz w:val="24"/>
          <w:szCs w:val="24"/>
        </w:rPr>
        <w:t> </w:t>
      </w:r>
      <w:r>
        <w:rPr>
          <w:rFonts w:ascii="Times New Roman" w:cs="Times New Roman" w:hAnsi="Times New Roman"/>
          <w:sz w:val="24"/>
          <w:szCs w:val="24"/>
        </w:rPr>
        <w:t>амбулаторно-поликлиническими учреждениями - 34,4 посещения в смену с радиусом обслуживания до 1000 м;</w:t>
      </w:r>
    </w:p>
    <w:p>
      <w:pPr>
        <w:pStyle w:val="style25"/>
        <w:numPr>
          <w:ilvl w:val="0"/>
          <w:numId w:val="6"/>
        </w:numPr>
        <w:spacing w:after="0" w:before="0" w:line="360" w:lineRule="auto"/>
        <w:ind w:hanging="851" w:left="851" w:right="0"/>
        <w:contextualSpacing/>
        <w:rPr>
          <w:rFonts w:ascii="Times New Roman" w:cs="Times New Roman" w:hAnsi="Times New Roman"/>
          <w:sz w:val="24"/>
          <w:szCs w:val="24"/>
        </w:rPr>
      </w:pPr>
      <w:r>
        <w:rPr>
          <w:rFonts w:ascii="Times New Roman" w:cs="Times New Roman" w:hAnsi="Times New Roman"/>
          <w:sz w:val="24"/>
          <w:szCs w:val="24"/>
        </w:rPr>
        <w:t>скорой медицинской помощью (станциями, подстанциями, отделениями) - 0,12 автомобиля года с транспортной доступностью санитарного автомобиля до 15 мин.</w:t>
      </w:r>
    </w:p>
    <w:p>
      <w:pPr>
        <w:pStyle w:val="style1"/>
        <w:spacing w:after="0" w:before="0" w:line="360" w:lineRule="auto"/>
        <w:ind w:firstLine="567" w:left="0" w:right="0"/>
        <w:contextualSpacing w:val="false"/>
        <w:jc w:val="both"/>
        <w:rPr>
          <w:rFonts w:ascii="Times New Roman" w:cs="Times New Roman" w:hAnsi="Times New Roman"/>
          <w:color w:val="00000A"/>
          <w:sz w:val="24"/>
          <w:szCs w:val="24"/>
        </w:rPr>
      </w:pPr>
      <w:bookmarkStart w:id="13" w:name="_Toc400638830"/>
      <w:bookmarkEnd w:id="13"/>
      <w:r>
        <w:rPr>
          <w:rFonts w:ascii="Times New Roman" w:cs="Times New Roman" w:hAnsi="Times New Roman"/>
          <w:color w:val="00000A"/>
          <w:sz w:val="24"/>
          <w:szCs w:val="24"/>
        </w:rPr>
        <w:t>Расчётные показатели минимально допустимого уровня обеспеченности  объектами для утилизации и переработки бытовых и промышленных отходов</w:t>
      </w:r>
    </w:p>
    <w:p>
      <w:pPr>
        <w:pStyle w:val="style0"/>
        <w:spacing w:after="0" w:before="0" w:line="360" w:lineRule="auto"/>
        <w:ind w:firstLine="567" w:left="0" w:right="0"/>
        <w:contextualSpacing w:val="false"/>
        <w:jc w:val="both"/>
        <w:rPr>
          <w:rFonts w:ascii="Times New Roman" w:cs="Times New Roman" w:hAnsi="Times New Roman"/>
          <w:sz w:val="24"/>
          <w:szCs w:val="24"/>
        </w:rPr>
      </w:pPr>
      <w:r>
        <w:rPr>
          <w:rFonts w:ascii="Times New Roman" w:cs="Times New Roman" w:hAnsi="Times New Roman"/>
          <w:sz w:val="24"/>
          <w:szCs w:val="24"/>
        </w:rPr>
        <w:t>Нормативы образования твердых бытовых отходов населением, проживающим в жилищном фонде, из расчета 2 куб.м/год на одного человека в год.</w:t>
      </w:r>
    </w:p>
    <w:p>
      <w:pPr>
        <w:pStyle w:val="style0"/>
        <w:spacing w:after="0" w:before="0" w:line="360" w:lineRule="auto"/>
        <w:ind w:firstLine="567" w:left="0" w:right="0"/>
        <w:contextualSpacing w:val="false"/>
        <w:jc w:val="both"/>
        <w:rPr>
          <w:rFonts w:ascii="Times New Roman" w:cs="Times New Roman" w:hAnsi="Times New Roman"/>
          <w:sz w:val="24"/>
          <w:szCs w:val="24"/>
        </w:rPr>
      </w:pPr>
      <w:r>
        <w:rPr>
          <w:rFonts w:ascii="Times New Roman" w:cs="Times New Roman" w:hAnsi="Times New Roman"/>
          <w:sz w:val="24"/>
          <w:szCs w:val="24"/>
        </w:rPr>
        <w:t>Нормативы образования твёрдых бытовых отходов производства рассчитывать на основании «Сборника удельных показателей образования отходов производства и потребления» Москва 1999 г, утверждённый Заместителем Председателя Государственного комитета Российской Федерации по охране окружающей среды А.А. Соловьянов. от 07.03.1999</w:t>
      </w:r>
    </w:p>
    <w:p>
      <w:pPr>
        <w:pStyle w:val="style0"/>
        <w:spacing w:after="0" w:before="0" w:line="360" w:lineRule="auto"/>
        <w:ind w:firstLine="567" w:left="0" w:right="0"/>
        <w:contextualSpacing w:val="false"/>
        <w:jc w:val="both"/>
        <w:rPr>
          <w:rFonts w:ascii="Times New Roman" w:cs="Times New Roman" w:hAnsi="Times New Roman"/>
          <w:sz w:val="24"/>
          <w:szCs w:val="24"/>
        </w:rPr>
      </w:pPr>
      <w:r>
        <w:rPr>
          <w:rFonts w:ascii="Times New Roman" w:cs="Times New Roman" w:hAnsi="Times New Roman"/>
          <w:sz w:val="24"/>
          <w:szCs w:val="24"/>
        </w:rPr>
        <w:t>Площади земельных участков, предусмотренных для размещения предприятий и сооружений по обезвреживанию, транспортировке и переработке твердых бытовых отходов и очистке от снега, устанавливаются с учетом следующих нормативов:</w:t>
      </w:r>
    </w:p>
    <w:p>
      <w:pPr>
        <w:pStyle w:val="style25"/>
        <w:numPr>
          <w:ilvl w:val="0"/>
          <w:numId w:val="2"/>
        </w:numPr>
        <w:spacing w:after="0" w:before="0" w:line="360" w:lineRule="auto"/>
        <w:contextualSpacing/>
        <w:jc w:val="both"/>
        <w:rPr>
          <w:rFonts w:ascii="Times New Roman" w:cs="Times New Roman" w:hAnsi="Times New Roman"/>
          <w:sz w:val="24"/>
          <w:szCs w:val="24"/>
        </w:rPr>
      </w:pPr>
      <w:r>
        <w:rPr>
          <w:rFonts w:ascii="Times New Roman" w:cs="Times New Roman" w:hAnsi="Times New Roman"/>
          <w:sz w:val="24"/>
          <w:szCs w:val="24"/>
        </w:rPr>
        <w:t>для полигонов и мусороперерабатывающих комплексов - 0,05 га на 1 тыс. тонн твердых бытовых отходов в год;</w:t>
      </w:r>
    </w:p>
    <w:p>
      <w:pPr>
        <w:pStyle w:val="style25"/>
        <w:numPr>
          <w:ilvl w:val="0"/>
          <w:numId w:val="2"/>
        </w:numPr>
        <w:spacing w:after="0" w:before="0" w:line="360" w:lineRule="auto"/>
        <w:contextualSpacing/>
        <w:jc w:val="both"/>
        <w:rPr>
          <w:rFonts w:ascii="Times New Roman" w:cs="Times New Roman" w:hAnsi="Times New Roman"/>
          <w:sz w:val="24"/>
          <w:szCs w:val="24"/>
        </w:rPr>
      </w:pPr>
      <w:r>
        <w:rPr>
          <w:rFonts w:ascii="Times New Roman" w:cs="Times New Roman" w:hAnsi="Times New Roman"/>
          <w:sz w:val="24"/>
          <w:szCs w:val="24"/>
        </w:rPr>
        <w:t>для мусороперегрузочных и сортировочных станций - 0,04 га на 1 тыс. тонн твердых бытовых отходов в год;</w:t>
      </w:r>
    </w:p>
    <w:p>
      <w:pPr>
        <w:pStyle w:val="style25"/>
        <w:numPr>
          <w:ilvl w:val="0"/>
          <w:numId w:val="2"/>
        </w:numPr>
        <w:spacing w:after="0" w:before="0" w:line="360" w:lineRule="auto"/>
        <w:contextualSpacing/>
        <w:jc w:val="both"/>
        <w:rPr>
          <w:rFonts w:ascii="Times New Roman" w:cs="Times New Roman" w:hAnsi="Times New Roman"/>
          <w:sz w:val="24"/>
          <w:szCs w:val="24"/>
        </w:rPr>
      </w:pPr>
      <w:r>
        <w:rPr>
          <w:rFonts w:ascii="Times New Roman" w:cs="Times New Roman" w:hAnsi="Times New Roman"/>
          <w:sz w:val="24"/>
          <w:szCs w:val="24"/>
        </w:rPr>
        <w:t>для снегоприемных пунктов со снегоплавильной установкой - 0,001 га на 1 тыс. куб. м снега в год;</w:t>
      </w:r>
    </w:p>
    <w:p>
      <w:pPr>
        <w:pStyle w:val="style25"/>
        <w:numPr>
          <w:ilvl w:val="0"/>
          <w:numId w:val="2"/>
        </w:numPr>
        <w:spacing w:after="0" w:before="0" w:line="360" w:lineRule="auto"/>
        <w:contextualSpacing/>
        <w:jc w:val="both"/>
        <w:rPr>
          <w:rFonts w:ascii="Times New Roman" w:cs="Times New Roman" w:hAnsi="Times New Roman"/>
          <w:sz w:val="24"/>
          <w:szCs w:val="24"/>
        </w:rPr>
      </w:pPr>
      <w:r>
        <w:rPr>
          <w:rFonts w:ascii="Times New Roman" w:cs="Times New Roman" w:hAnsi="Times New Roman"/>
          <w:sz w:val="24"/>
          <w:szCs w:val="24"/>
        </w:rPr>
        <w:t>для снегоприемных пунктов без снегоплавильной установки - 0,014 га на 1 тыс. куб. м снега в год;</w:t>
      </w:r>
    </w:p>
    <w:p>
      <w:pPr>
        <w:pStyle w:val="style25"/>
        <w:numPr>
          <w:ilvl w:val="0"/>
          <w:numId w:val="2"/>
        </w:numPr>
        <w:spacing w:after="0" w:before="0" w:line="360" w:lineRule="auto"/>
        <w:contextualSpacing/>
        <w:jc w:val="both"/>
        <w:rPr>
          <w:rFonts w:ascii="Times New Roman" w:cs="Times New Roman" w:hAnsi="Times New Roman"/>
          <w:sz w:val="24"/>
          <w:szCs w:val="24"/>
        </w:rPr>
      </w:pPr>
      <w:r>
        <w:rPr>
          <w:rFonts w:ascii="Times New Roman" w:cs="Times New Roman" w:hAnsi="Times New Roman"/>
          <w:sz w:val="24"/>
          <w:szCs w:val="24"/>
        </w:rPr>
        <w:t>для складов противогололедных материалов - 0,03 га на 1 тыс. материалов в год.</w:t>
      </w:r>
    </w:p>
    <w:p>
      <w:pPr>
        <w:pStyle w:val="style1"/>
        <w:spacing w:after="0" w:before="0" w:line="360" w:lineRule="auto"/>
        <w:ind w:firstLine="567" w:left="0" w:right="0"/>
        <w:contextualSpacing w:val="false"/>
        <w:jc w:val="both"/>
        <w:rPr>
          <w:rFonts w:ascii="Times New Roman" w:cs="Times New Roman" w:hAnsi="Times New Roman"/>
          <w:color w:val="00000A"/>
          <w:sz w:val="24"/>
          <w:szCs w:val="24"/>
        </w:rPr>
      </w:pPr>
      <w:bookmarkStart w:id="14" w:name="_Toc400638831"/>
      <w:bookmarkEnd w:id="14"/>
      <w:r>
        <w:rPr>
          <w:rFonts w:ascii="Times New Roman" w:cs="Times New Roman" w:hAnsi="Times New Roman"/>
          <w:color w:val="00000A"/>
          <w:sz w:val="24"/>
          <w:szCs w:val="24"/>
        </w:rPr>
        <w:t>Расчётные показатели минимально допустимого уровня обеспеченности  иных объектов</w:t>
      </w:r>
    </w:p>
    <w:p>
      <w:pPr>
        <w:pStyle w:val="style0"/>
        <w:spacing w:after="0" w:before="0" w:line="360" w:lineRule="auto"/>
        <w:ind w:firstLine="567" w:left="0" w:right="0"/>
        <w:contextualSpacing w:val="false"/>
        <w:rPr>
          <w:rFonts w:ascii="Times New Roman" w:cs="Times New Roman" w:hAnsi="Times New Roman"/>
          <w:sz w:val="24"/>
          <w:szCs w:val="24"/>
        </w:rPr>
      </w:pPr>
      <w:r>
        <w:rPr>
          <w:rFonts w:ascii="Times New Roman" w:cs="Times New Roman" w:hAnsi="Times New Roman"/>
          <w:sz w:val="24"/>
          <w:szCs w:val="24"/>
        </w:rPr>
        <w:t> </w:t>
      </w:r>
      <w:r>
        <w:rPr>
          <w:rFonts w:ascii="Times New Roman" w:cs="Times New Roman" w:hAnsi="Times New Roman"/>
          <w:sz w:val="24"/>
          <w:szCs w:val="24"/>
        </w:rPr>
        <w:t>Норма обеспечения населения зелеными насаждениями общего пользования при комплексном освоении территорий составляет не менее 16 кв.м на одного человека.</w:t>
      </w:r>
    </w:p>
    <w:p>
      <w:pPr>
        <w:pStyle w:val="style0"/>
        <w:rPr>
          <w:rFonts w:ascii="Arial" w:cs="Arial" w:eastAsia="Times New Roman" w:hAnsi="Arial"/>
          <w:b/>
          <w:bCs/>
          <w:color w:val="000000"/>
          <w:sz w:val="24"/>
          <w:szCs w:val="24"/>
        </w:rPr>
      </w:pPr>
      <w:r>
        <w:rPr>
          <w:rFonts w:ascii="Arial" w:cs="Arial" w:eastAsia="Times New Roman" w:hAnsi="Arial"/>
          <w:b/>
          <w:bCs/>
          <w:color w:val="000000"/>
          <w:sz w:val="24"/>
          <w:szCs w:val="24"/>
        </w:rPr>
      </w:r>
    </w:p>
    <w:p>
      <w:pPr>
        <w:pStyle w:val="style1"/>
        <w:pageBreakBefore/>
        <w:rPr>
          <w:rFonts w:ascii="Times New Roman" w:cs="Calibri" w:hAnsi="Times New Roman"/>
          <w:color w:val="00000A"/>
        </w:rPr>
      </w:pPr>
      <w:bookmarkStart w:id="15" w:name="_Toc400638832"/>
      <w:bookmarkEnd w:id="15"/>
      <w:r>
        <w:rPr>
          <w:rFonts w:ascii="Times New Roman" w:cs="Calibri" w:hAnsi="Times New Roman"/>
          <w:color w:val="00000A"/>
        </w:rPr>
        <w:t>Часть 2. Материалы по обоснованию</w:t>
      </w:r>
    </w:p>
    <w:p>
      <w:pPr>
        <w:pStyle w:val="style0"/>
        <w:rPr/>
      </w:pPr>
      <w:r>
        <w:rPr/>
      </w:r>
    </w:p>
    <w:p>
      <w:pPr>
        <w:pStyle w:val="style1"/>
        <w:spacing w:after="0" w:before="0" w:line="360" w:lineRule="auto"/>
        <w:ind w:firstLine="567" w:left="0" w:right="0"/>
        <w:contextualSpacing w:val="false"/>
        <w:rPr>
          <w:rFonts w:ascii="Times New Roman" w:cs="Times New Roman" w:hAnsi="Times New Roman"/>
          <w:color w:val="00000A"/>
          <w:sz w:val="24"/>
          <w:szCs w:val="24"/>
        </w:rPr>
      </w:pPr>
      <w:bookmarkStart w:id="16" w:name="_Toc400638833"/>
      <w:bookmarkEnd w:id="16"/>
      <w:r>
        <w:rPr>
          <w:rFonts w:ascii="Times New Roman" w:cs="Times New Roman" w:hAnsi="Times New Roman"/>
          <w:color w:val="00000A"/>
          <w:sz w:val="24"/>
          <w:szCs w:val="24"/>
        </w:rPr>
        <w:t>Социально демографический состав и плотность населения</w:t>
      </w:r>
    </w:p>
    <w:p>
      <w:pPr>
        <w:pStyle w:val="style0"/>
        <w:spacing w:after="0" w:before="0" w:line="360" w:lineRule="auto"/>
        <w:ind w:firstLine="567" w:left="0" w:right="0"/>
        <w:contextualSpacing w:val="false"/>
        <w:jc w:val="both"/>
        <w:rPr>
          <w:rFonts w:ascii="Times New Roman" w:cs="Times New Roman" w:hAnsi="Times New Roman"/>
          <w:sz w:val="24"/>
          <w:szCs w:val="24"/>
        </w:rPr>
      </w:pPr>
      <w:r>
        <w:rPr>
          <w:rFonts w:ascii="Times New Roman" w:cs="Times New Roman" w:hAnsi="Times New Roman"/>
          <w:sz w:val="24"/>
          <w:szCs w:val="24"/>
        </w:rPr>
        <w:t>Численность постоянного населения Великосельского сельского поселения  на начало 2013 года составила 2663 человека..</w:t>
      </w:r>
    </w:p>
    <w:p>
      <w:pPr>
        <w:pStyle w:val="style0"/>
        <w:spacing w:after="0" w:before="0" w:line="360" w:lineRule="auto"/>
        <w:ind w:firstLine="567" w:left="0" w:right="0"/>
        <w:contextualSpacing w:val="false"/>
        <w:jc w:val="both"/>
        <w:rPr>
          <w:rFonts w:ascii="Times New Roman" w:cs="Times New Roman" w:hAnsi="Times New Roman"/>
          <w:sz w:val="24"/>
          <w:szCs w:val="24"/>
        </w:rPr>
      </w:pPr>
      <w:r>
        <w:rPr>
          <w:rFonts w:ascii="Times New Roman" w:cs="Times New Roman" w:hAnsi="Times New Roman"/>
          <w:sz w:val="24"/>
          <w:szCs w:val="24"/>
        </w:rPr>
        <w:t>Численности постоянного населения:</w:t>
      </w:r>
    </w:p>
    <w:tbl>
      <w:tblPr>
        <w:tblW w:type="dxa" w:w="9261"/>
        <w:jc w:val="center"/>
        <w:tblInd w:type="dxa" w:w="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0"/>
          <w:bottom w:type="dxa" w:w="0"/>
          <w:right w:type="dxa" w:w="0"/>
        </w:tblCellMar>
      </w:tblPr>
      <w:tblGrid>
        <w:gridCol w:w="997"/>
        <w:gridCol w:w="2604"/>
        <w:gridCol w:w="5660"/>
      </w:tblGrid>
      <w:tr>
        <w:trPr>
          <w:tblHeader w:val="true"/>
          <w:trHeight w:hRule="atLeast" w:val="582"/>
          <w:cantSplit w:val="false"/>
        </w:trPr>
        <w:tc>
          <w:tcPr>
            <w:tcW w:type="dxa" w:w="997"/>
            <w:vMerge w:val="restart"/>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spacing w:after="0" w:before="0" w:line="360" w:lineRule="auto"/>
              <w:contextualSpacing w:val="false"/>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п/п</w:t>
            </w:r>
          </w:p>
        </w:tc>
        <w:tc>
          <w:tcPr>
            <w:tcW w:type="dxa" w:w="2604"/>
            <w:vMerge w:val="restart"/>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spacing w:after="0" w:before="0" w:line="360" w:lineRule="auto"/>
              <w:contextualSpacing w:val="false"/>
              <w:jc w:val="center"/>
              <w:rPr>
                <w:rFonts w:ascii="Times New Roman" w:cs="Times New Roman" w:hAnsi="Times New Roman"/>
                <w:sz w:val="24"/>
                <w:szCs w:val="24"/>
              </w:rPr>
            </w:pPr>
            <w:r>
              <w:rPr>
                <w:rFonts w:ascii="Times New Roman" w:cs="Times New Roman" w:hAnsi="Times New Roman"/>
                <w:sz w:val="24"/>
                <w:szCs w:val="24"/>
              </w:rPr>
              <w:t>Наименование населенного пункта</w:t>
            </w:r>
          </w:p>
        </w:tc>
        <w:tc>
          <w:tcPr>
            <w:tcW w:type="dxa" w:w="5660"/>
            <w:gridSpan w:val="3"/>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spacing w:after="0" w:before="0" w:line="360" w:lineRule="auto"/>
              <w:contextualSpacing w:val="false"/>
              <w:jc w:val="center"/>
              <w:rPr>
                <w:rFonts w:ascii="Times New Roman" w:cs="Times New Roman" w:hAnsi="Times New Roman"/>
                <w:sz w:val="24"/>
                <w:szCs w:val="24"/>
              </w:rPr>
            </w:pPr>
            <w:r>
              <w:rPr>
                <w:rFonts w:ascii="Times New Roman" w:cs="Times New Roman" w:hAnsi="Times New Roman"/>
                <w:sz w:val="24"/>
                <w:szCs w:val="24"/>
              </w:rPr>
              <w:t>Количество постоянно поживающего населения</w:t>
            </w:r>
          </w:p>
        </w:tc>
      </w:tr>
      <w:tr>
        <w:trPr>
          <w:trHeight w:hRule="atLeast" w:val="504"/>
          <w:cantSplit w:val="false"/>
        </w:trPr>
        <w:tc>
          <w:tcPr>
            <w:tcW w:type="dxa" w:w="997"/>
            <w:vMerge w:val="continue"/>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spacing w:after="0" w:before="0" w:line="360" w:lineRule="auto"/>
              <w:ind w:firstLine="567" w:left="0" w:right="0"/>
              <w:contextualSpacing w:val="false"/>
              <w:jc w:val="center"/>
              <w:rPr>
                <w:rFonts w:ascii="Times New Roman" w:cs="Times New Roman" w:hAnsi="Times New Roman"/>
                <w:sz w:val="24"/>
                <w:szCs w:val="24"/>
              </w:rPr>
            </w:pPr>
            <w:r>
              <w:rPr>
                <w:rFonts w:ascii="Times New Roman" w:cs="Times New Roman" w:hAnsi="Times New Roman"/>
                <w:sz w:val="24"/>
                <w:szCs w:val="24"/>
              </w:rPr>
            </w:r>
          </w:p>
        </w:tc>
        <w:tc>
          <w:tcPr>
            <w:tcW w:type="dxa" w:w="2604"/>
            <w:vMerge w:val="continue"/>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spacing w:after="0" w:before="0" w:line="360" w:lineRule="auto"/>
              <w:ind w:firstLine="567" w:left="0" w:right="0"/>
              <w:contextualSpacing w:val="false"/>
              <w:jc w:val="center"/>
              <w:rPr>
                <w:rFonts w:ascii="Times New Roman" w:cs="Times New Roman" w:hAnsi="Times New Roman"/>
                <w:sz w:val="24"/>
                <w:szCs w:val="24"/>
              </w:rPr>
            </w:pPr>
            <w:r>
              <w:rPr>
                <w:rFonts w:ascii="Times New Roman" w:cs="Times New Roman" w:hAnsi="Times New Roman"/>
                <w:sz w:val="24"/>
                <w:szCs w:val="24"/>
              </w:rPr>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spacing w:after="0" w:before="0" w:line="360" w:lineRule="auto"/>
              <w:ind w:firstLine="567" w:left="0" w:right="0"/>
              <w:contextualSpacing w:val="false"/>
              <w:jc w:val="center"/>
              <w:rPr>
                <w:rFonts w:ascii="Times New Roman" w:cs="Times New Roman" w:hAnsi="Times New Roman"/>
                <w:sz w:val="24"/>
                <w:szCs w:val="24"/>
              </w:rPr>
            </w:pPr>
            <w:r>
              <w:rPr>
                <w:rFonts w:ascii="Times New Roman" w:cs="Times New Roman" w:hAnsi="Times New Roman"/>
                <w:sz w:val="24"/>
                <w:szCs w:val="24"/>
              </w:rPr>
              <w:t>2011 г.</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spacing w:after="0" w:before="0" w:line="360" w:lineRule="auto"/>
              <w:ind w:firstLine="567" w:left="0" w:right="0"/>
              <w:contextualSpacing w:val="false"/>
              <w:jc w:val="center"/>
              <w:rPr>
                <w:rFonts w:ascii="Times New Roman" w:cs="Times New Roman" w:hAnsi="Times New Roman"/>
                <w:sz w:val="24"/>
                <w:szCs w:val="24"/>
              </w:rPr>
            </w:pPr>
            <w:r>
              <w:rPr>
                <w:rFonts w:ascii="Times New Roman" w:cs="Times New Roman" w:hAnsi="Times New Roman"/>
                <w:sz w:val="24"/>
                <w:szCs w:val="24"/>
              </w:rPr>
              <w:t>2012 г.</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spacing w:after="0" w:before="0" w:line="360" w:lineRule="auto"/>
              <w:ind w:firstLine="567" w:left="0" w:right="0"/>
              <w:contextualSpacing w:val="false"/>
              <w:jc w:val="center"/>
              <w:rPr>
                <w:rFonts w:ascii="Times New Roman" w:cs="Times New Roman" w:hAnsi="Times New Roman"/>
                <w:sz w:val="24"/>
                <w:szCs w:val="24"/>
              </w:rPr>
            </w:pPr>
            <w:r>
              <w:rPr>
                <w:rFonts w:ascii="Times New Roman" w:cs="Times New Roman" w:hAnsi="Times New Roman"/>
                <w:sz w:val="24"/>
                <w:szCs w:val="24"/>
              </w:rPr>
              <w:t>2013 г.</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Алёксино</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61</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56</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55</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Астрилово</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225</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205</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218</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Байково</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0</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0</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0</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Бараново</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29</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30</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29</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Бела</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25</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18</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16</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Берёзка</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105</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94</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103</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Большие Боры</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267</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243</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239</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Большие Горки</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0</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0</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0</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Большое Ночково</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48</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47</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47</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Бортниково</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0</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0</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0</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Великое Село</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147</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151</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164</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Выдерка</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2</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2</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2</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Высокое</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157</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158</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149</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Вячково</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6</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11</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10</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Гачки</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3</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1</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Голузино</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0</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Григорово</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46</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50</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45</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Грузово</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30</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33</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36</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Дедково</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12</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13</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16</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Дедова Лука</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20</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22</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20</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Должицы</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2</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Дорожкино</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12</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12</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11</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Дорохново</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0</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0</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t xml:space="preserve"> </w:t>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Дретено</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2</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2</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3</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Дубки</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14</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15</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13</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Жежванниково</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0</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0</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1</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Жилино</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20</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14</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13</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Заболотье</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71</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68</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67</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Замошье</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3</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3</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3</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Заречье</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2</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0</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Зелёная Дубрава</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6</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7</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6</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Иловец</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8</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6</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6</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Калиново</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5</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8</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5</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Караваево</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6</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10</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10</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Кобякино</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59</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52</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50</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Корчевка</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14</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11</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14</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Косино</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5</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4</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6</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Косорово</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26</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26</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24</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Кривец</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34</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36</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33</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Лучки</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9</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11</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9</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Лядинки</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20</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21</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23</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Марково</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3</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2</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2</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Межник</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13</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13</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15</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Месяцево</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0</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0</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0</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Нефедьево</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0</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0</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0</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д. Нехотицко</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151</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147</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167</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Новая Деревня</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0</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Новинки</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6</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7</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6</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д. Острые Луки</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19</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26</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26</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Парышево</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1</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Пашниково</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15</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15</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15</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д. Переволока</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4</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2</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0</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Пестово</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2</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Петрухново</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12</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13</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12</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Полуково</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2</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1</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Пустошка</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4</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4</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4</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Речные Котцы</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36</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36</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39</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Ручьевые Котцы</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16</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16</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20</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Сбышево</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2</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5</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5</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Селькава</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1</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Сосница</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16</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14</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21</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Сопки</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36</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2</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3</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Сотско</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49</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36</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31</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Старина</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351</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46</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49</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Сусолово</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5</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346</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347</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Сысоново</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0</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4</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5</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Тарлаево</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0</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0</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0</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Тулебля</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91</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107</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98</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ст. Тулебля</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274</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267</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267</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Тур.Гора</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1</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Турово</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13</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11</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12</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Фларёво</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23</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21</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18</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Харино</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8</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5</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5</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Харушино</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0</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0</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0</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Хилово</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22</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20</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20</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Чудиново</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11</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7</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7</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Шейкино</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17</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17</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13</w:t>
            </w:r>
          </w:p>
        </w:tc>
      </w:tr>
      <w:tr>
        <w:trPr>
          <w:cantSplit w:val="false"/>
        </w:trPr>
        <w:tc>
          <w:tcPr>
            <w:tcW w:type="dxa" w:w="997"/>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widowControl w:val="false"/>
              <w:numPr>
                <w:ilvl w:val="0"/>
                <w:numId w:val="8"/>
              </w:numPr>
              <w:suppressAutoHyphens w:val="true"/>
              <w:spacing w:after="0" w:before="0" w:line="360" w:lineRule="auto"/>
              <w:ind w:hanging="360" w:left="0" w:right="0"/>
              <w:contextualSpacing/>
              <w:jc w:val="center"/>
              <w:rPr>
                <w:rFonts w:ascii="Times New Roman" w:hAnsi="Times New Roman"/>
                <w:sz w:val="24"/>
                <w:szCs w:val="24"/>
              </w:rPr>
            </w:pPr>
            <w:r>
              <w:rPr>
                <w:rFonts w:ascii="Times New Roman" w:hAnsi="Times New Roman"/>
                <w:sz w:val="24"/>
                <w:szCs w:val="24"/>
              </w:rPr>
            </w:r>
          </w:p>
        </w:tc>
        <w:tc>
          <w:tcPr>
            <w:tcW w:type="dxa" w:w="2604"/>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color w:val="000000"/>
                <w:sz w:val="24"/>
                <w:szCs w:val="24"/>
              </w:rPr>
            </w:pPr>
            <w:r>
              <w:rPr>
                <w:rFonts w:ascii="Times New Roman" w:hAnsi="Times New Roman"/>
                <w:color w:val="000000"/>
                <w:sz w:val="24"/>
                <w:szCs w:val="24"/>
              </w:rPr>
              <w:t>д. Щетинкино</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sz w:val="24"/>
                <w:szCs w:val="24"/>
              </w:rPr>
            </w:pPr>
            <w:r>
              <w:rPr>
                <w:rFonts w:ascii="Times New Roman" w:hAnsi="Times New Roman"/>
                <w:sz w:val="24"/>
                <w:szCs w:val="24"/>
              </w:rPr>
              <w:t>1</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vAlign w:val="bottom"/>
          </w:tcPr>
          <w:p>
            <w:pPr>
              <w:pStyle w:val="style0"/>
              <w:jc w:val="center"/>
              <w:rPr>
                <w:rFonts w:ascii="Times New Roman" w:hAnsi="Times New Roman"/>
                <w:bCs/>
                <w:sz w:val="24"/>
                <w:szCs w:val="24"/>
              </w:rPr>
            </w:pPr>
            <w:r>
              <w:rPr>
                <w:rFonts w:ascii="Times New Roman" w:hAnsi="Times New Roman"/>
                <w:bCs/>
                <w:sz w:val="24"/>
                <w:szCs w:val="24"/>
              </w:rPr>
              <w:t>1</w:t>
            </w:r>
          </w:p>
        </w:tc>
      </w:tr>
      <w:tr>
        <w:trPr>
          <w:cantSplit w:val="false"/>
        </w:trPr>
        <w:tc>
          <w:tcPr>
            <w:tcW w:type="dxa" w:w="3601"/>
            <w:gridSpan w:val="2"/>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spacing w:after="0" w:before="0" w:line="360" w:lineRule="auto"/>
              <w:ind w:firstLine="567" w:left="0" w:right="0"/>
              <w:contextualSpacing w:val="false"/>
              <w:jc w:val="center"/>
              <w:rPr>
                <w:rFonts w:ascii="Times New Roman" w:cs="Times New Roman" w:hAnsi="Times New Roman"/>
                <w:sz w:val="24"/>
                <w:szCs w:val="24"/>
              </w:rPr>
            </w:pPr>
            <w:r>
              <w:rPr>
                <w:rFonts w:ascii="Times New Roman" w:cs="Times New Roman" w:hAnsi="Times New Roman"/>
                <w:sz w:val="24"/>
                <w:szCs w:val="24"/>
              </w:rPr>
              <w:t>Всего:</w:t>
            </w:r>
          </w:p>
        </w:tc>
        <w:tc>
          <w:tcPr>
            <w:tcW w:type="dxa" w:w="1796"/>
            <w:tcBorders>
              <w:top w:color="00000A" w:space="0" w:sz="4" w:val="single"/>
              <w:left w:color="00000A" w:space="0" w:sz="4" w:val="single"/>
              <w:bottom w:color="00000A" w:space="0" w:sz="4" w:val="single"/>
              <w:right w:color="00000A" w:space="0" w:sz="4" w:val="single"/>
            </w:tcBorders>
            <w:shd w:fill="auto" w:val="clear"/>
            <w:tcMar>
              <w:left w:type="dxa" w:w="0"/>
            </w:tcMar>
            <w:vAlign w:val="center"/>
          </w:tcPr>
          <w:p>
            <w:pPr>
              <w:pStyle w:val="style0"/>
              <w:shd w:fill="FFFFFF" w:val="clear"/>
              <w:spacing w:after="200" w:before="0" w:line="360" w:lineRule="auto"/>
              <w:contextualSpacing/>
              <w:jc w:val="center"/>
              <w:rPr>
                <w:rFonts w:ascii="Times New Roman" w:hAnsi="Times New Roman"/>
                <w:sz w:val="24"/>
                <w:szCs w:val="24"/>
              </w:rPr>
            </w:pPr>
            <w:r>
              <w:rPr>
                <w:rFonts w:ascii="Times New Roman" w:hAnsi="Times New Roman"/>
                <w:sz w:val="24"/>
                <w:szCs w:val="24"/>
              </w:rPr>
              <w:t>2707</w:t>
            </w:r>
          </w:p>
        </w:tc>
        <w:tc>
          <w:tcPr>
            <w:tcW w:type="dxa" w:w="1833"/>
            <w:tcBorders>
              <w:top w:color="00000A" w:space="0" w:sz="4" w:val="single"/>
              <w:left w:color="00000A" w:space="0" w:sz="4" w:val="single"/>
              <w:bottom w:color="00000A" w:space="0" w:sz="4" w:val="single"/>
              <w:right w:color="00000A" w:space="0" w:sz="4" w:val="single"/>
            </w:tcBorders>
            <w:shd w:fill="auto" w:val="clear"/>
            <w:tcMar>
              <w:left w:type="dxa" w:w="0"/>
            </w:tcMar>
          </w:tcPr>
          <w:p>
            <w:pPr>
              <w:pStyle w:val="style0"/>
              <w:jc w:val="center"/>
              <w:rPr>
                <w:rFonts w:ascii="Times New Roman" w:hAnsi="Times New Roman"/>
                <w:sz w:val="24"/>
                <w:szCs w:val="24"/>
              </w:rPr>
            </w:pPr>
            <w:r>
              <w:rPr>
                <w:rFonts w:ascii="Times New Roman" w:hAnsi="Times New Roman"/>
                <w:sz w:val="24"/>
                <w:szCs w:val="24"/>
              </w:rPr>
              <w:t>2639</w:t>
            </w:r>
          </w:p>
        </w:tc>
        <w:tc>
          <w:tcPr>
            <w:tcW w:type="dxa" w:w="2031"/>
            <w:tcBorders>
              <w:top w:color="00000A" w:space="0" w:sz="4" w:val="single"/>
              <w:left w:color="00000A" w:space="0" w:sz="4" w:val="single"/>
              <w:bottom w:color="00000A" w:space="0" w:sz="4" w:val="single"/>
              <w:right w:color="00000A" w:space="0" w:sz="4" w:val="single"/>
            </w:tcBorders>
            <w:shd w:fill="auto" w:val="clear"/>
            <w:tcMar>
              <w:left w:type="dxa" w:w="0"/>
            </w:tcMar>
          </w:tcPr>
          <w:p>
            <w:pPr>
              <w:pStyle w:val="style0"/>
              <w:jc w:val="center"/>
              <w:rPr>
                <w:rFonts w:ascii="Times New Roman" w:hAnsi="Times New Roman"/>
                <w:sz w:val="24"/>
                <w:szCs w:val="24"/>
              </w:rPr>
            </w:pPr>
            <w:r>
              <w:rPr>
                <w:rFonts w:ascii="Times New Roman" w:hAnsi="Times New Roman"/>
                <w:sz w:val="24"/>
                <w:szCs w:val="24"/>
              </w:rPr>
              <w:t>2663</w:t>
            </w:r>
          </w:p>
        </w:tc>
      </w:tr>
    </w:tbl>
    <w:p>
      <w:pPr>
        <w:pStyle w:val="style0"/>
        <w:widowControl w:val="false"/>
        <w:spacing w:after="0" w:before="0" w:line="360" w:lineRule="auto"/>
        <w:ind w:firstLine="709" w:left="0" w:right="0"/>
        <w:contextualSpacing w:val="false"/>
        <w:jc w:val="both"/>
        <w:rPr>
          <w:rFonts w:ascii="Times New Roman" w:hAnsi="Times New Roman"/>
          <w:sz w:val="24"/>
          <w:szCs w:val="24"/>
        </w:rPr>
      </w:pPr>
      <w:r>
        <w:rPr>
          <w:rFonts w:ascii="Times New Roman" w:hAnsi="Times New Roman"/>
          <w:sz w:val="24"/>
          <w:szCs w:val="24"/>
        </w:rPr>
        <w:t>Данные таблицы свидетельствуют, что население только 8-ми населенных пунктов д. Астрилово, д. Березка, д. Большие Боры, д. Великое Село, д. Высокое, д. Нехотицко, д. Сусолово, ст. Тулебля, превышает 100. В 27 населенных пунктах проживает менее 50 человек, причем в 27 деревнях проживает менее 10 человек, 12 деревень без населения, что не позволят серьезно анализировать их с точки зрения экономического и архитектурного развития.</w:t>
      </w:r>
    </w:p>
    <w:p>
      <w:pPr>
        <w:pStyle w:val="style0"/>
        <w:widowControl w:val="false"/>
        <w:spacing w:after="0" w:before="0" w:line="360" w:lineRule="auto"/>
        <w:ind w:firstLine="709" w:left="0" w:right="0"/>
        <w:contextualSpacing w:val="false"/>
        <w:jc w:val="both"/>
        <w:rPr>
          <w:rFonts w:ascii="Times New Roman" w:hAnsi="Times New Roman"/>
          <w:sz w:val="24"/>
          <w:szCs w:val="24"/>
        </w:rPr>
      </w:pPr>
      <w:r>
        <w:rPr>
          <w:rFonts w:ascii="Times New Roman" w:hAnsi="Times New Roman"/>
          <w:sz w:val="24"/>
          <w:szCs w:val="24"/>
        </w:rPr>
        <w:t>Данные, характеризующие демографическую ситуацию на 2013 год.</w:t>
      </w:r>
    </w:p>
    <w:p>
      <w:pPr>
        <w:pStyle w:val="style0"/>
        <w:widowControl w:val="false"/>
        <w:spacing w:after="0" w:before="0" w:line="360" w:lineRule="auto"/>
        <w:ind w:firstLine="709" w:left="0" w:right="0"/>
        <w:contextualSpacing w:val="false"/>
        <w:jc w:val="both"/>
        <w:rPr>
          <w:rFonts w:ascii="Times New Roman" w:hAnsi="Times New Roman"/>
          <w:sz w:val="24"/>
          <w:szCs w:val="24"/>
        </w:rPr>
      </w:pPr>
      <w:r>
        <w:rPr>
          <w:rFonts w:ascii="Times New Roman" w:hAnsi="Times New Roman"/>
          <w:sz w:val="24"/>
          <w:szCs w:val="24"/>
        </w:rPr>
        <w:t>Активное работоспособное население составляет 1510 человек.</w:t>
      </w:r>
    </w:p>
    <w:p>
      <w:pPr>
        <w:pStyle w:val="style0"/>
        <w:widowControl w:val="false"/>
        <w:spacing w:after="0" w:before="0" w:line="360" w:lineRule="auto"/>
        <w:ind w:firstLine="709" w:left="0" w:right="0"/>
        <w:contextualSpacing w:val="false"/>
        <w:jc w:val="both"/>
        <w:rPr>
          <w:rFonts w:ascii="Times New Roman" w:hAnsi="Times New Roman"/>
          <w:sz w:val="24"/>
          <w:szCs w:val="24"/>
        </w:rPr>
      </w:pPr>
      <w:r>
        <w:rPr>
          <w:rFonts w:ascii="Times New Roman" w:hAnsi="Times New Roman"/>
          <w:sz w:val="24"/>
          <w:szCs w:val="24"/>
        </w:rPr>
        <w:t>- работающие 750 человека ( 28,2%);</w:t>
      </w:r>
    </w:p>
    <w:p>
      <w:pPr>
        <w:pStyle w:val="style0"/>
        <w:widowControl w:val="false"/>
        <w:spacing w:after="0" w:before="0" w:line="360" w:lineRule="auto"/>
        <w:ind w:firstLine="709" w:left="0" w:right="0"/>
        <w:contextualSpacing w:val="false"/>
        <w:jc w:val="both"/>
        <w:rPr>
          <w:rFonts w:ascii="Times New Roman" w:hAnsi="Times New Roman"/>
          <w:sz w:val="24"/>
          <w:szCs w:val="24"/>
        </w:rPr>
      </w:pPr>
      <w:r>
        <w:rPr>
          <w:rFonts w:ascii="Times New Roman" w:hAnsi="Times New Roman"/>
          <w:sz w:val="24"/>
          <w:szCs w:val="24"/>
        </w:rPr>
        <w:t>- неработающие 356 человек ( 13,4%);</w:t>
      </w:r>
    </w:p>
    <w:p>
      <w:pPr>
        <w:pStyle w:val="style0"/>
        <w:spacing w:after="0" w:before="0" w:line="360" w:lineRule="auto"/>
        <w:ind w:firstLine="567" w:left="0" w:right="0"/>
        <w:contextualSpacing w:val="false"/>
        <w:jc w:val="both"/>
        <w:rPr>
          <w:rFonts w:ascii="Times New Roman" w:cs="Times New Roman" w:hAnsi="Times New Roman"/>
          <w:sz w:val="24"/>
          <w:szCs w:val="24"/>
        </w:rPr>
      </w:pPr>
      <w:r>
        <w:rPr>
          <w:rFonts w:ascii="Times New Roman" w:cs="Times New Roman" w:hAnsi="Times New Roman"/>
          <w:sz w:val="24"/>
          <w:szCs w:val="24"/>
        </w:rPr>
        <w:t>Плотность населения сельского поселения рассчитывается как отношение численности населения (ЧН) к площади ее территории (S) и выражают в количестве человек, приходящемся на 1 км2, — чел/км2. </w:t>
      </w:r>
    </w:p>
    <w:p>
      <w:pPr>
        <w:pStyle w:val="style0"/>
        <w:spacing w:after="0" w:before="0" w:line="360" w:lineRule="auto"/>
        <w:ind w:firstLine="567" w:left="0" w:right="0"/>
        <w:contextualSpacing w:val="false"/>
        <w:jc w:val="both"/>
        <w:rPr>
          <w:rFonts w:ascii="Times New Roman" w:cs="Times New Roman" w:hAnsi="Times New Roman"/>
          <w:sz w:val="24"/>
          <w:szCs w:val="24"/>
        </w:rPr>
      </w:pPr>
      <w:r>
        <w:rPr>
          <w:rFonts w:ascii="Times New Roman" w:cs="Times New Roman" w:hAnsi="Times New Roman"/>
          <w:sz w:val="24"/>
          <w:szCs w:val="24"/>
        </w:rPr>
        <w:t xml:space="preserve">По данным генерального плана поселения: площадь поселения составляет </w:t>
      </w:r>
      <w:r>
        <w:rPr>
          <w:rFonts w:ascii="Times New Roman" w:hAnsi="Times New Roman"/>
          <w:sz w:val="24"/>
          <w:szCs w:val="24"/>
        </w:rPr>
        <w:t>50603</w:t>
      </w:r>
      <w:r>
        <w:rPr>
          <w:rFonts w:ascii="Times New Roman" w:cs="Times New Roman" w:hAnsi="Times New Roman"/>
          <w:sz w:val="24"/>
          <w:szCs w:val="24"/>
        </w:rPr>
        <w:t xml:space="preserve"> га (506 кв.км)</w:t>
      </w:r>
    </w:p>
    <w:p>
      <w:pPr>
        <w:pStyle w:val="style0"/>
        <w:spacing w:after="0" w:before="0" w:line="360" w:lineRule="auto"/>
        <w:ind w:firstLine="567" w:left="0" w:right="0"/>
        <w:contextualSpacing w:val="false"/>
        <w:jc w:val="both"/>
        <w:rPr>
          <w:rFonts w:ascii="Times New Roman" w:cs="Times New Roman" w:hAnsi="Times New Roman"/>
          <w:sz w:val="24"/>
          <w:szCs w:val="24"/>
        </w:rPr>
      </w:pPr>
      <w:r>
        <w:rPr>
          <w:rFonts w:ascii="Times New Roman" w:cs="Times New Roman" w:hAnsi="Times New Roman"/>
          <w:sz w:val="24"/>
          <w:szCs w:val="24"/>
        </w:rPr>
        <w:t>Плотность населения сельского поселения по состоянию на 2013 года составляет – 5 чел/км2. </w:t>
      </w:r>
    </w:p>
    <w:p>
      <w:pPr>
        <w:pStyle w:val="style1"/>
        <w:spacing w:after="0" w:before="0" w:line="360" w:lineRule="auto"/>
        <w:ind w:firstLine="567" w:left="0" w:right="0"/>
        <w:contextualSpacing w:val="false"/>
        <w:rPr>
          <w:rFonts w:ascii="Times New Roman" w:cs="Times New Roman" w:hAnsi="Times New Roman"/>
          <w:color w:val="00000A"/>
          <w:sz w:val="24"/>
          <w:szCs w:val="24"/>
        </w:rPr>
      </w:pPr>
      <w:bookmarkStart w:id="17" w:name="_Toc400638834"/>
      <w:bookmarkEnd w:id="17"/>
      <w:r>
        <w:rPr>
          <w:rFonts w:ascii="Times New Roman" w:cs="Times New Roman" w:hAnsi="Times New Roman"/>
          <w:color w:val="00000A"/>
          <w:sz w:val="24"/>
          <w:szCs w:val="24"/>
        </w:rPr>
        <w:t>Планы и программы комплексного социально-экономического развития</w:t>
      </w:r>
    </w:p>
    <w:p>
      <w:pPr>
        <w:pStyle w:val="style0"/>
        <w:widowControl w:val="false"/>
        <w:suppressAutoHyphens w:val="true"/>
        <w:spacing w:after="0" w:before="0" w:line="360" w:lineRule="auto"/>
        <w:ind w:firstLine="709" w:left="0" w:right="0"/>
        <w:contextualSpacing w:val="false"/>
        <w:jc w:val="both"/>
        <w:rPr>
          <w:rFonts w:ascii="Times New Roman" w:cs="Times New Roman" w:hAnsi="Times New Roman"/>
          <w:sz w:val="24"/>
          <w:szCs w:val="24"/>
          <w:lang w:eastAsia="ar-SA"/>
        </w:rPr>
      </w:pPr>
      <w:r>
        <w:rPr>
          <w:rFonts w:ascii="Times New Roman" w:cs="Times New Roman" w:hAnsi="Times New Roman"/>
          <w:sz w:val="24"/>
          <w:szCs w:val="24"/>
          <w:lang w:eastAsia="ar-SA"/>
        </w:rPr>
        <w:t>Федеральные целевые программы</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Постановление Правительства РФ от 17 декабря 2010 г. N 1050 "О федеральной целевой программе "Жилище" на 2011 - 2015 годы"</w:t>
      </w:r>
    </w:p>
    <w:p>
      <w:pPr>
        <w:pStyle w:val="style25"/>
        <w:numPr>
          <w:ilvl w:val="0"/>
          <w:numId w:val="7"/>
        </w:numPr>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Постановление Правительства РФ от 22 декабря 2010 г. N 1092 "О федеральной целевой программе "Чистая вода" на 2011 - 2017 годы"</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Постановление Правительства РФ от 11 января 2006 г. N 7 "О федеральной целевой программе "Развитие физической культуры и спорта в Российской Федерации на 2006 - 2015 годы"</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Постановление Правительства РФ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Постановление Правительства РФ от 21 мая 2013 г. N 424 "О федеральной целевой программе "Научные и научно-педагогические кадры инновационной России" на 2014-2020 годы и внесении изменений в федеральную целевую программу "Научные и научно-педагогические кадры инновационной России" на 2009-2013 годы"</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Постановление Правительства РФ от 3 декабря 2002 г. N 858 "О федеральной целевой программе "Социальное развитие села до 2013 года"</w:t>
      </w:r>
    </w:p>
    <w:p>
      <w:pPr>
        <w:pStyle w:val="style25"/>
        <w:widowControl w:val="false"/>
        <w:numPr>
          <w:ilvl w:val="0"/>
          <w:numId w:val="7"/>
        </w:numPr>
        <w:suppressAutoHyphens w:val="true"/>
        <w:spacing w:after="0" w:before="0" w:line="360" w:lineRule="auto"/>
        <w:ind w:hanging="360" w:left="0" w:right="0"/>
        <w:contextualSpacing/>
        <w:jc w:val="both"/>
        <w:rPr>
          <w:rFonts w:ascii="Arial" w:cs="Arial" w:hAnsi="Arial"/>
          <w:color w:val="000000"/>
        </w:rPr>
      </w:pPr>
      <w:r>
        <w:rPr>
          <w:rFonts w:ascii="Times New Roman" w:cs="Times New Roman" w:hAnsi="Times New Roman"/>
          <w:sz w:val="24"/>
          <w:szCs w:val="24"/>
          <w:lang w:eastAsia="ar-SA"/>
        </w:rPr>
        <w:t>Постановление Правительства РФ от 03.10.2013 N 864 "О федеральной целевой программе "Повышение безопасности дорожного движения в 2013 - 2020 годах"</w:t>
      </w:r>
      <w:r>
        <w:rPr>
          <w:rFonts w:ascii="Arial" w:cs="Arial" w:hAnsi="Arial"/>
          <w:color w:val="000000"/>
        </w:rPr>
        <w:br/>
      </w:r>
    </w:p>
    <w:p>
      <w:pPr>
        <w:pStyle w:val="style0"/>
        <w:widowControl w:val="false"/>
        <w:suppressAutoHyphens w:val="true"/>
        <w:spacing w:after="0" w:before="0" w:line="360" w:lineRule="auto"/>
        <w:ind w:firstLine="709" w:left="0" w:right="0"/>
        <w:contextualSpacing w:val="false"/>
        <w:jc w:val="both"/>
        <w:rPr>
          <w:rFonts w:ascii="Times New Roman" w:cs="Times New Roman" w:hAnsi="Times New Roman"/>
          <w:b/>
          <w:sz w:val="24"/>
          <w:szCs w:val="24"/>
          <w:lang w:eastAsia="ar-SA"/>
        </w:rPr>
      </w:pPr>
      <w:r>
        <w:rPr>
          <w:rFonts w:ascii="Times New Roman" w:cs="Times New Roman" w:hAnsi="Times New Roman"/>
          <w:b/>
          <w:sz w:val="24"/>
          <w:szCs w:val="24"/>
          <w:lang w:eastAsia="ar-SA"/>
        </w:rPr>
      </w:r>
    </w:p>
    <w:p>
      <w:pPr>
        <w:pStyle w:val="style0"/>
        <w:widowControl w:val="false"/>
        <w:suppressAutoHyphens w:val="true"/>
        <w:spacing w:after="0" w:before="0" w:line="360" w:lineRule="auto"/>
        <w:ind w:firstLine="709" w:left="0" w:right="0"/>
        <w:contextualSpacing w:val="false"/>
        <w:jc w:val="both"/>
        <w:rPr>
          <w:rFonts w:ascii="Times New Roman" w:cs="Times New Roman" w:hAnsi="Times New Roman"/>
          <w:sz w:val="24"/>
          <w:szCs w:val="24"/>
          <w:lang w:eastAsia="ar-SA"/>
        </w:rPr>
      </w:pPr>
      <w:r>
        <w:rPr>
          <w:rFonts w:ascii="Times New Roman" w:cs="Times New Roman" w:hAnsi="Times New Roman"/>
          <w:sz w:val="24"/>
          <w:szCs w:val="24"/>
          <w:lang w:eastAsia="ar-SA"/>
        </w:rPr>
        <w:t>Региональные целевые программы</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Закон Новгородской области от 9 июля 2012 г. N 100-ОЗ "О Стратегии социально-экономического развития Новгородской области до 2030 года"</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Постановление Администрации Новгородской области от 27 сентября 2010 г. N 436 "Об утверждении долгосрочной областной целевой программы "Развитие рыболовства и рыбоводства в области на период 2011-2015 годов"</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Постановление Администрации Новгородской области от 30 сентября 2010 г. N 448 "О долгосрочной областной целевой программе "Развитие противопожарной службы области на 2011-2013 годы"</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Долгосрочная областная целевая программа "Охрана окружающей среды и экологическая безопасность области на 2011 - 2013 годы"</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Областная целевая программа "Переселение граждан, проживающих на территории Новгородской области, из многоквартирных домов, признанных аварийными и подлежащими сносу или реконструкции, в 2010-2015 годах"</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Постановление Администрации Новгородской области от 20 февраля 2012 г. N 58 "Об утверждении региональной адресной программы "Переселение граждан, проживающих на территории Новгородской области, из аварийного жилищного фонда в 2012-2013 годах с учетом необходимости развития малоэтажного жилищного строительства"</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Постановление Администрации Новгородской области от 30 сентября 2010 г. N 459 "Об утверждении долгосрочной областной целевой программы "Молодежь Новгородской области на 2011-2015 годы"</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Постановление Администрации Новгородской области от 30 сентября 2010 г. N 462 "Об утверждении долгосрочной областной целевой программы "Развитие образования и науки в Новгородской области на 2011-2020 годы"</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Постановление Администрации Новгородской области от 30 сентября 2010 г. N 461 "Об утверждении долгосрочной областной целевой программы "Культура Новгородской области (2011-2013 годы)"</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Постановление Администрации Новгородской области от 30 сентября 2010 г. N 463 "Об утверждении долгосрочной областной целевой программы "Развитие физической культуры и спорта в Новгородской области на 2011-2015 годы"</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Постановление Администрации Новгородской области от 30 сентября 2010 г. N 453 "О долгосрочной областной целевой программе "Доступная среда" на 2011-2015 годы"</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Постановление Администрации Новгородской области от 30 сентября 2010 г. N 460 "Об утверждении долгосрочной областной целевой программы "Патриотическое воспитание населения Новгородской области на 2011-2015 годы"</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Постановление Администрации Новгородской области от 10 октября 2006 г. N 451 "Об утверждении областной целевой Программы "Реконструкция региональной автоматизированной системы централизованного оповещения населения области на 2007-2016 годы"</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Постановление Администрации Новгородской области от 15 декабря 2009 г. N 459 "Об областной целевой программе "Энергосбережение в Новгородской области на 2010-2014 годы и на период до 2020 года"</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Постановление Администрации Новгородской области от 30 августа 2010 г. N 404 "О долгосрочной областной целевой программе "Допризывная подготовка молодежи Новгородской области к военной службе на 2011-2015 годы"</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Постановление Администрации Новгородской области от 30 сентября 2010 г. N 456 "Об утверждении долгосрочной областной целевой программы "Комплексное развитие инфраструктуры водоснабжения и водоотведения в Новгородской области на 2011-2015 годы"</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Постановление Администрации Новгородской области от 29 июня 2011 г. N 283 "Об утверждении долгосрочной областной целевой программы "Стимулирование развития жилищного строительства на территории Новгородской области в 2011-2015 годах"</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Постановление Администрации Новгородской области от 13 октября 2011 г. N 541 "Об утверждении долгосрочной областной целевой программы "Обеспечение жильем молодых семей на 2011-2015 годы"</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Постановление Администрации Новгородской области от 30 сентября 2011 г. N 497 "Об утверждении долгосрочной областной целевой программы "Развитие садоводства интенсивного типа в Новгородской области на 2012-2016 годы"</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Постановление Администрации Новгородской области от 28 июня 2011 г. N 278 "О долгосрочной областной целевой программе "Развитие лесного хозяйства Новгородской области на 2011-2020 годы"</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Постановление Администрации Новгородской области от 21 сентября 2011 г. N 464 "О долгосрочной областной целевой программе "Государственная поддержка развития местного самоуправления в Новгородской области на 2012-2014 годы"</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Постановление Администрации Новгородской области от 14 октября 2011 г. N 548 "О долгосрочной областной целевой программе "Развитие туризма и туристской деятельности на территории Новгородской области на 2012-2014 годы"</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Постановление Администрации Новгородской области от 12 октября 2011 г. N 525 "О долгосрочной областной целевой программе "Развитие системы отдыха и оздоровления детей в Новгородской области" на 2012-2014 годы"</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Постановление Администрации Новгородской области от 14 октября 2011 г. N 562 "Об утверждении долгосрочной областной целевой программы "Формирование здорового образа жизни у населения области на 2012-2014 годы"</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Постановление Администрации Новгородской области от 7 октября 2011 г. N 517 "О долгосрочной областной целевой программе "Увековечение памяти погибших при защите Отечества на территории области на 2012-2015 годы"</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Постановление Администрации Новгородской области от 28 сентября 2012 г. N 584 "Об утверждении долгосрочной областной целевой программы "Развитие и совершенствование автомобильных дорог общего пользования (за исключением автомобильных дорог федерального значения) на 2013-2015 годы"</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Постановление Администрации Новгородской области от 25 июня 2012 г. N366  «Модернизация систем теплоснабжения образовательных учреждений Новгородской области в 2012-2014 годах»</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Постановление Администрации Новгородской области от 30 октября 2012 г. N686 об утверждении долгосрочной целевой программы «Комплексные меры противодействия наркомании и зависимости от других психоактивных веществ в Новгородской области на 2013-2017 годы»,</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Постановление Администрации Новгородской области от 26 декабря 2008 г. N486 об утверждении долгосрочной целевой программы «Газификация Новгородской области на 2009-2013 годы и на период до 2016 года»,</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Постановление Администрации Новгородской области от 30 апреля 2013 г. N277 об утверждении региональной адресной программы  «Капитальный ремонт многоквартирных домов, управление которыми осуществляют товарищества собственников жилья, расположенных на территории Новгородской области на 2011-2013г.»</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Постановление Администрации Новгородской области от 04 апреля 2011 г. N130 об утверждении программы модернизации здравоохранения Новгородской области на  2013 год и плановый период 2014-2015</w:t>
      </w:r>
    </w:p>
    <w:p>
      <w:pPr>
        <w:pStyle w:val="style0"/>
        <w:widowControl w:val="false"/>
        <w:suppressAutoHyphens w:val="true"/>
        <w:spacing w:after="0" w:before="0" w:line="360" w:lineRule="auto"/>
        <w:ind w:hanging="0" w:left="567" w:right="0"/>
        <w:contextualSpacing w:val="false"/>
        <w:jc w:val="both"/>
        <w:rPr>
          <w:rFonts w:ascii="Times New Roman" w:cs="Times New Roman" w:hAnsi="Times New Roman"/>
          <w:sz w:val="24"/>
          <w:szCs w:val="24"/>
          <w:lang w:eastAsia="ar-SA"/>
        </w:rPr>
      </w:pPr>
      <w:r>
        <w:rPr>
          <w:rFonts w:ascii="Times New Roman" w:cs="Times New Roman" w:hAnsi="Times New Roman"/>
          <w:sz w:val="24"/>
          <w:szCs w:val="24"/>
          <w:lang w:eastAsia="ar-SA"/>
        </w:rPr>
      </w:r>
    </w:p>
    <w:p>
      <w:pPr>
        <w:pStyle w:val="style0"/>
        <w:widowControl w:val="false"/>
        <w:suppressAutoHyphens w:val="true"/>
        <w:spacing w:after="0" w:before="0" w:line="360" w:lineRule="auto"/>
        <w:ind w:hanging="0" w:left="567" w:right="0"/>
        <w:contextualSpacing w:val="false"/>
        <w:jc w:val="both"/>
        <w:rPr>
          <w:rFonts w:ascii="Times New Roman" w:cs="Times New Roman" w:hAnsi="Times New Roman"/>
          <w:sz w:val="24"/>
          <w:szCs w:val="24"/>
          <w:lang w:eastAsia="ar-SA"/>
        </w:rPr>
      </w:pPr>
      <w:r>
        <w:rPr>
          <w:rFonts w:ascii="Times New Roman" w:cs="Times New Roman" w:hAnsi="Times New Roman"/>
          <w:sz w:val="24"/>
          <w:szCs w:val="24"/>
          <w:lang w:eastAsia="ar-SA"/>
        </w:rPr>
        <w:t>Муниципальные целевые программы</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Долгосрочная областная целевая программа «Развитие рыболовства и рыбопроизводства в области на период 2011-2015 годов»</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Долгосрочная областная целевая программа «Развитие картофелеводства в Новгородской области на 2011-2015 годы»</w:t>
      </w:r>
    </w:p>
    <w:p>
      <w:pPr>
        <w:pStyle w:val="style25"/>
        <w:widowControl w:val="false"/>
        <w:numPr>
          <w:ilvl w:val="0"/>
          <w:numId w:val="7"/>
        </w:numPr>
        <w:suppressAutoHyphens w:val="true"/>
        <w:spacing w:after="0" w:before="0" w:line="360" w:lineRule="auto"/>
        <w:ind w:hanging="360" w:left="0" w:right="0"/>
        <w:contextualSpacing/>
        <w:jc w:val="both"/>
        <w:rPr>
          <w:rStyle w:val="style19"/>
          <w:rFonts w:ascii="Times New Roman" w:cs="Times New Roman" w:hAnsi="Times New Roman"/>
          <w:sz w:val="24"/>
          <w:szCs w:val="24"/>
          <w:lang w:eastAsia="ar-SA"/>
        </w:rPr>
      </w:pPr>
      <w:hyperlink r:id="rId3">
        <w:r>
          <w:rPr>
            <w:rStyle w:val="style19"/>
            <w:rFonts w:ascii="Times New Roman" w:cs="Times New Roman" w:hAnsi="Times New Roman"/>
            <w:sz w:val="24"/>
            <w:szCs w:val="24"/>
            <w:lang w:eastAsia="ar-SA"/>
          </w:rPr>
          <w:t>Развитие агропромышленного комплекса Старорусского района Новгородской области на 2014-2020 годы</w:t>
        </w:r>
      </w:hyperlink>
    </w:p>
    <w:p>
      <w:pPr>
        <w:pStyle w:val="style25"/>
        <w:widowControl w:val="false"/>
        <w:numPr>
          <w:ilvl w:val="0"/>
          <w:numId w:val="7"/>
        </w:numPr>
        <w:suppressAutoHyphens w:val="true"/>
        <w:spacing w:after="0" w:before="0" w:line="360" w:lineRule="auto"/>
        <w:ind w:hanging="360" w:left="0" w:right="0"/>
        <w:contextualSpacing/>
        <w:jc w:val="both"/>
        <w:rPr>
          <w:rStyle w:val="style19"/>
          <w:rFonts w:ascii="Times New Roman" w:cs="Times New Roman" w:hAnsi="Times New Roman"/>
          <w:sz w:val="24"/>
          <w:szCs w:val="24"/>
          <w:lang w:eastAsia="ar-SA"/>
        </w:rPr>
      </w:pPr>
      <w:hyperlink r:id="rId4">
        <w:r>
          <w:rPr>
            <w:rStyle w:val="style19"/>
            <w:rFonts w:ascii="Times New Roman" w:cs="Times New Roman" w:hAnsi="Times New Roman"/>
            <w:sz w:val="24"/>
            <w:szCs w:val="24"/>
            <w:lang w:eastAsia="ar-SA"/>
          </w:rPr>
          <w:t>Устойчивое развитие сельских территорий Старорусского района Новгородской области на 2014-2020 годы</w:t>
        </w:r>
      </w:hyperlink>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hyperlink r:id="rId5">
        <w:r>
          <w:rPr>
            <w:rStyle w:val="style19"/>
            <w:rFonts w:ascii="Times New Roman" w:cs="Times New Roman" w:hAnsi="Times New Roman"/>
            <w:sz w:val="24"/>
            <w:szCs w:val="24"/>
            <w:lang w:eastAsia="ar-SA"/>
          </w:rPr>
          <w:t>Постановление Администрации Старорусского муниципального района от 31.10.2013 №1024 </w:t>
        </w:r>
      </w:hyperlink>
      <w:r>
        <w:rPr>
          <w:rFonts w:ascii="Times New Roman" w:cs="Times New Roman" w:hAnsi="Times New Roman"/>
          <w:sz w:val="24"/>
          <w:szCs w:val="24"/>
          <w:lang w:eastAsia="ar-SA"/>
        </w:rPr>
        <w:t>" Об утверждении муниципальной Программы муниципального образования город Старая Русса «Вовлечение молодежи города Старая Русса в социальную практику на 2014 -2020 годы</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hyperlink r:id="rId6">
        <w:r>
          <w:rPr>
            <w:rStyle w:val="style19"/>
            <w:rFonts w:ascii="Times New Roman" w:cs="Times New Roman" w:hAnsi="Times New Roman"/>
            <w:sz w:val="24"/>
            <w:szCs w:val="24"/>
            <w:lang w:eastAsia="ar-SA"/>
          </w:rPr>
          <w:t>Постановление Администрации Старорусского муниципального района от 31.10.2013 №1129</w:t>
        </w:r>
      </w:hyperlink>
      <w:r>
        <w:rPr>
          <w:rFonts w:ascii="Times New Roman" w:cs="Times New Roman" w:hAnsi="Times New Roman"/>
          <w:sz w:val="24"/>
          <w:szCs w:val="24"/>
          <w:lang w:eastAsia="ar-SA"/>
        </w:rPr>
        <w:t> "Об утверждении муниципальной Программы Старорусского муниципального района «Развитие образования и молодежной политики в Старорусском муниципальном районе на 2014-2020 годы"</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hyperlink r:id="rId7">
        <w:r>
          <w:rPr>
            <w:rStyle w:val="style19"/>
            <w:rFonts w:ascii="Times New Roman" w:cs="Times New Roman" w:hAnsi="Times New Roman"/>
            <w:sz w:val="24"/>
            <w:szCs w:val="24"/>
            <w:lang w:eastAsia="ar-SA"/>
          </w:rPr>
          <w:t>Постановление Администрации Старорусского муниципального района от 11.06.2014 №737</w:t>
        </w:r>
      </w:hyperlink>
      <w:r>
        <w:rPr>
          <w:rFonts w:ascii="Times New Roman" w:cs="Times New Roman" w:hAnsi="Times New Roman"/>
          <w:sz w:val="24"/>
          <w:szCs w:val="24"/>
          <w:lang w:eastAsia="ar-SA"/>
        </w:rPr>
        <w:t> "О внесении изменений в муниципальную Программу Старорусского муниципального района "Развитие образования и молодежной политики в Старорусском муниципальном районе на 2014-2020 годы"</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hyperlink r:id="rId8">
        <w:r>
          <w:rPr>
            <w:rStyle w:val="style19"/>
            <w:rFonts w:ascii="Times New Roman" w:cs="Times New Roman" w:hAnsi="Times New Roman"/>
            <w:sz w:val="24"/>
            <w:szCs w:val="24"/>
            <w:lang w:eastAsia="ar-SA"/>
          </w:rPr>
          <w:t>Приказ комитета по образованию Администрации Старорусского муниципального района от 30.12.2013.№ 718</w:t>
        </w:r>
      </w:hyperlink>
      <w:r>
        <w:rPr>
          <w:rFonts w:ascii="Times New Roman" w:cs="Times New Roman" w:hAnsi="Times New Roman"/>
          <w:sz w:val="24"/>
          <w:szCs w:val="24"/>
          <w:lang w:eastAsia="ar-SA"/>
        </w:rPr>
        <w:t> "О внесении изменений в целевую программу "Развитие сети общеобразовательных учреждений Старорусского муниципального района на 2012-2015 годы" </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 xml:space="preserve">Постановление </w:t>
      </w:r>
      <w:hyperlink r:id="rId9">
        <w:r>
          <w:rPr>
            <w:rStyle w:val="style19"/>
            <w:rFonts w:ascii="Times New Roman" w:cs="Times New Roman" w:hAnsi="Times New Roman"/>
            <w:sz w:val="24"/>
            <w:szCs w:val="24"/>
            <w:lang w:eastAsia="ar-SA"/>
          </w:rPr>
          <w:t xml:space="preserve"> Администрации Старорусского муниципального района от 09.06.2009  №388</w:t>
        </w:r>
      </w:hyperlink>
      <w:r>
        <w:rPr>
          <w:rFonts w:ascii="Times New Roman" w:cs="Times New Roman" w:hAnsi="Times New Roman"/>
          <w:sz w:val="24"/>
          <w:szCs w:val="24"/>
          <w:lang w:eastAsia="ar-SA"/>
        </w:rPr>
        <w:t xml:space="preserve"> об утверждении  целевой Программы «Капитальный ремонт автомобильных дорог  местного значения общего пользования  муниципального района на 2009-2012 годы»</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«Обеспечение жильем молодых семей в Старорусском муниципальном районе» на 2012-2015 годы.</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 xml:space="preserve"> </w:t>
      </w:r>
      <w:r>
        <w:rPr>
          <w:rFonts w:ascii="Times New Roman" w:cs="Times New Roman" w:hAnsi="Times New Roman"/>
          <w:sz w:val="24"/>
          <w:szCs w:val="24"/>
          <w:lang w:eastAsia="ar-SA"/>
        </w:rPr>
        <w:t>«Развитие малого и среднего предпринимательства в Старорусском муниципальном районе на 2014-2016 годы».</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«Развитие торговли в Старорусском муниципальном районе на 2014-2016 годы».</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Развитие коммунальной инфраструктуры в Великосельском сельском поселении на 2014-2024годы</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Капитальный ремонт и ремонт муниципального  жилищного фонда, снос аварийного жилья в Великосельском сельском поселении на 2014-2016 годы</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Энергосбережение и повышение энергетической эффективности на территории Великосельского сельского поселения на 2014-2016 годы</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Организация благоустройства территории и содержания объектов внешнего благоустройства на территории Великосельского сельского поселения на 2014-2016 годы</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Совершенствование и содержание  автомобильных дорог общего пользования местного значения на территории Великосельского сельского поселения на 2014-2016 годы</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Ремонт дворовых территорий и внутриквартальных проездов к многоквартирным домам на территории Великосельского сельского поселения на 2014-2016 годы</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Обеспечение населения качественной питьевой водой на территории Великосельского сельского поселения на 2014-2016 годы</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Развитие малого и среднего предпринимательства в Великосельском сельском поселении на 2014-2016 годы</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Развитие градостроительной деятельности на территории Великосельского сельского поселения на 2014-2016 годы</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Профилактика терроризма и экстремизма в Великосельском сельском поселении на 2014-2016 годы</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Развитие культуры на территории Великосельского сельского поселения на 2014-2016 годы</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Обеспечение первичных мер пожарной безопасности на территории Великосельского сельского поселения на 2014-2016 годы</w:t>
      </w:r>
    </w:p>
    <w:p>
      <w:pPr>
        <w:pStyle w:val="style25"/>
        <w:widowControl w:val="false"/>
        <w:numPr>
          <w:ilvl w:val="0"/>
          <w:numId w:val="7"/>
        </w:numPr>
        <w:suppressAutoHyphens w:val="true"/>
        <w:spacing w:after="0" w:before="0" w:line="360" w:lineRule="auto"/>
        <w:ind w:hanging="360" w:left="0" w:right="0"/>
        <w:contextualSpacing/>
        <w:jc w:val="both"/>
        <w:rPr>
          <w:rFonts w:ascii="Times New Roman" w:cs="Times New Roman" w:hAnsi="Times New Roman"/>
          <w:sz w:val="24"/>
          <w:szCs w:val="24"/>
          <w:lang w:eastAsia="ar-SA"/>
        </w:rPr>
      </w:pPr>
      <w:r>
        <w:rPr>
          <w:rFonts w:ascii="Times New Roman" w:cs="Times New Roman" w:hAnsi="Times New Roman"/>
          <w:sz w:val="24"/>
          <w:szCs w:val="24"/>
          <w:lang w:eastAsia="ar-SA"/>
        </w:rPr>
        <w:t>Управление муниципальным имуществом и земельными ресурсами Великосельского сельского поселения на 2014-2016 годы</w:t>
      </w:r>
    </w:p>
    <w:p>
      <w:pPr>
        <w:pStyle w:val="style0"/>
        <w:widowControl w:val="false"/>
        <w:suppressAutoHyphens w:val="true"/>
        <w:spacing w:after="0" w:before="0" w:line="360" w:lineRule="auto"/>
        <w:contextualSpacing w:val="false"/>
        <w:jc w:val="both"/>
        <w:rPr>
          <w:rFonts w:ascii="Times New Roman" w:cs="Times New Roman" w:hAnsi="Times New Roman"/>
          <w:sz w:val="24"/>
          <w:szCs w:val="24"/>
          <w:lang w:eastAsia="ar-SA"/>
        </w:rPr>
      </w:pPr>
      <w:r>
        <w:rPr>
          <w:rFonts w:ascii="Times New Roman" w:cs="Times New Roman" w:hAnsi="Times New Roman"/>
          <w:sz w:val="24"/>
          <w:szCs w:val="24"/>
          <w:lang w:eastAsia="ar-SA"/>
        </w:rPr>
      </w:r>
    </w:p>
    <w:p>
      <w:pPr>
        <w:pStyle w:val="style1"/>
        <w:spacing w:after="0" w:before="0" w:line="360" w:lineRule="auto"/>
        <w:ind w:firstLine="567" w:left="0" w:right="0"/>
        <w:contextualSpacing w:val="false"/>
        <w:jc w:val="both"/>
        <w:rPr>
          <w:rFonts w:ascii="Times New Roman" w:cs="Times New Roman" w:hAnsi="Times New Roman"/>
          <w:color w:val="00000A"/>
          <w:sz w:val="24"/>
          <w:szCs w:val="24"/>
        </w:rPr>
      </w:pPr>
      <w:r>
        <w:rPr>
          <w:rFonts w:ascii="Times New Roman" w:cs="Times New Roman" w:hAnsi="Times New Roman"/>
          <w:color w:val="00000A"/>
          <w:sz w:val="24"/>
          <w:szCs w:val="24"/>
        </w:rPr>
      </w:r>
    </w:p>
    <w:p>
      <w:pPr>
        <w:pStyle w:val="style1"/>
        <w:spacing w:after="0" w:before="0" w:line="360" w:lineRule="auto"/>
        <w:ind w:firstLine="567" w:left="0" w:right="0"/>
        <w:contextualSpacing w:val="false"/>
        <w:jc w:val="both"/>
        <w:rPr>
          <w:rFonts w:ascii="Times New Roman" w:cs="Times New Roman" w:hAnsi="Times New Roman"/>
          <w:color w:val="00000A"/>
          <w:sz w:val="24"/>
          <w:szCs w:val="24"/>
        </w:rPr>
      </w:pPr>
      <w:bookmarkStart w:id="18" w:name="_Toc400638835"/>
      <w:bookmarkEnd w:id="18"/>
      <w:r>
        <w:rPr>
          <w:rFonts w:ascii="Times New Roman" w:cs="Times New Roman" w:hAnsi="Times New Roman"/>
          <w:color w:val="00000A"/>
          <w:sz w:val="24"/>
          <w:szCs w:val="24"/>
        </w:rPr>
        <w:t>Предложения органов местного самоуправления и заинтересованных лиц</w:t>
      </w:r>
    </w:p>
    <w:p>
      <w:pPr>
        <w:pStyle w:val="style0"/>
        <w:spacing w:after="0" w:before="0" w:line="360" w:lineRule="auto"/>
        <w:ind w:firstLine="567" w:left="0" w:right="0"/>
        <w:contextualSpacing w:val="false"/>
        <w:jc w:val="both"/>
        <w:rPr>
          <w:rFonts w:ascii="Times New Roman" w:cs="Times New Roman" w:hAnsi="Times New Roman"/>
          <w:sz w:val="24"/>
          <w:szCs w:val="24"/>
        </w:rPr>
      </w:pPr>
      <w:r>
        <w:rPr>
          <w:rFonts w:ascii="Times New Roman" w:cs="Times New Roman" w:hAnsi="Times New Roman"/>
          <w:sz w:val="24"/>
          <w:szCs w:val="24"/>
        </w:rPr>
        <w:t>Предложений от органов местного самоуправления  не поступало</w:t>
      </w:r>
    </w:p>
    <w:p>
      <w:pPr>
        <w:pStyle w:val="style0"/>
        <w:spacing w:after="0" w:before="0" w:line="360" w:lineRule="auto"/>
        <w:ind w:firstLine="567" w:left="0" w:right="0"/>
        <w:contextualSpacing w:val="false"/>
        <w:jc w:val="both"/>
        <w:rPr>
          <w:rFonts w:ascii="Times New Roman" w:cs="Times New Roman" w:hAnsi="Times New Roman"/>
          <w:sz w:val="24"/>
          <w:szCs w:val="24"/>
        </w:rPr>
      </w:pPr>
      <w:r>
        <w:rPr>
          <w:rFonts w:ascii="Times New Roman" w:cs="Times New Roman" w:hAnsi="Times New Roman"/>
          <w:sz w:val="24"/>
          <w:szCs w:val="24"/>
        </w:rPr>
        <w:t>Предложений от заинтересованных лиц  не поступало</w:t>
      </w:r>
    </w:p>
    <w:p>
      <w:pPr>
        <w:pStyle w:val="style1"/>
        <w:jc w:val="both"/>
        <w:rPr>
          <w:rFonts w:ascii="Times New Roman" w:cs="Calibri" w:hAnsi="Times New Roman"/>
          <w:color w:val="00000A"/>
        </w:rPr>
      </w:pPr>
      <w:bookmarkStart w:id="19" w:name="_Toc400638836"/>
      <w:bookmarkEnd w:id="19"/>
      <w:r>
        <w:rPr>
          <w:rFonts w:ascii="Times New Roman" w:cs="Calibri" w:hAnsi="Times New Roman"/>
          <w:color w:val="00000A"/>
        </w:rPr>
        <w:t>Часть 3. Правила и область применения расчётных показателей</w:t>
      </w:r>
    </w:p>
    <w:p>
      <w:pPr>
        <w:pStyle w:val="style0"/>
        <w:spacing w:after="0" w:before="0" w:line="360" w:lineRule="auto"/>
        <w:ind w:firstLine="567" w:left="0" w:right="0"/>
        <w:contextualSpacing w:val="false"/>
        <w:jc w:val="both"/>
        <w:rPr>
          <w:rFonts w:ascii="Times New Roman" w:cs="Times New Roman" w:hAnsi="Times New Roman"/>
          <w:sz w:val="24"/>
          <w:szCs w:val="24"/>
        </w:rPr>
      </w:pPr>
      <w:r>
        <w:rPr>
          <w:rFonts w:ascii="Times New Roman" w:cs="Times New Roman" w:hAnsi="Times New Roman"/>
          <w:sz w:val="24"/>
          <w:szCs w:val="24"/>
        </w:rPr>
        <w:t>Расчетные показатели применяются при подготовке генерального  плана, правил землепользования и застройки, документации по планировке территории.</w:t>
      </w:r>
    </w:p>
    <w:p>
      <w:pPr>
        <w:pStyle w:val="style0"/>
        <w:spacing w:after="0" w:before="0" w:line="360" w:lineRule="auto"/>
        <w:ind w:firstLine="709" w:left="0" w:right="0"/>
        <w:contextualSpacing w:val="false"/>
        <w:jc w:val="both"/>
        <w:rPr/>
      </w:pPr>
      <w:r>
        <w:rPr/>
      </w:r>
    </w:p>
    <w:p>
      <w:pPr>
        <w:pStyle w:val="style0"/>
        <w:spacing w:after="0" w:before="0" w:line="360" w:lineRule="auto"/>
        <w:ind w:firstLine="709" w:left="0" w:right="0"/>
        <w:contextualSpacing w:val="false"/>
        <w:rPr/>
      </w:pPr>
      <w:r>
        <w:rPr/>
      </w:r>
    </w:p>
    <w:p>
      <w:pPr>
        <w:pStyle w:val="style0"/>
        <w:spacing w:after="0" w:before="0" w:line="360" w:lineRule="auto"/>
        <w:ind w:firstLine="709" w:left="0" w:right="0"/>
        <w:contextualSpacing w:val="false"/>
        <w:rPr>
          <w:rFonts w:ascii="Times New Roman" w:cs="Times New Roman" w:hAnsi="Times New Roman"/>
          <w:sz w:val="24"/>
          <w:szCs w:val="24"/>
        </w:rPr>
      </w:pPr>
      <w:r>
        <w:rPr>
          <w:rFonts w:ascii="Times New Roman" w:cs="Times New Roman" w:hAnsi="Times New Roman"/>
          <w:sz w:val="24"/>
          <w:szCs w:val="24"/>
        </w:rPr>
      </w:r>
    </w:p>
    <w:p>
      <w:pPr>
        <w:pStyle w:val="style0"/>
        <w:spacing w:after="0" w:before="0" w:line="360" w:lineRule="auto"/>
        <w:ind w:firstLine="709" w:left="0" w:right="0"/>
        <w:contextualSpacing w:val="false"/>
        <w:rPr>
          <w:rFonts w:ascii="Times New Roman" w:cs="Times New Roman" w:hAnsi="Times New Roman"/>
          <w:sz w:val="24"/>
          <w:szCs w:val="24"/>
        </w:rPr>
      </w:pPr>
      <w:r>
        <w:rPr>
          <w:rFonts w:ascii="Times New Roman" w:cs="Times New Roman" w:hAnsi="Times New Roman"/>
          <w:sz w:val="24"/>
          <w:szCs w:val="24"/>
        </w:rPr>
      </w:r>
    </w:p>
    <w:p>
      <w:pPr>
        <w:pStyle w:val="style0"/>
        <w:spacing w:after="0" w:before="0" w:line="360" w:lineRule="auto"/>
        <w:ind w:firstLine="709" w:left="0" w:right="0"/>
        <w:contextualSpacing w:val="false"/>
        <w:rPr>
          <w:rFonts w:ascii="Times New Roman" w:cs="Times New Roman" w:hAnsi="Times New Roman"/>
          <w:sz w:val="24"/>
          <w:szCs w:val="24"/>
        </w:rPr>
      </w:pPr>
      <w:r>
        <w:rPr>
          <w:rFonts w:ascii="Times New Roman" w:cs="Times New Roman" w:hAnsi="Times New Roman"/>
          <w:sz w:val="24"/>
          <w:szCs w:val="24"/>
        </w:rPr>
      </w:r>
    </w:p>
    <w:p>
      <w:pPr>
        <w:pStyle w:val="style0"/>
        <w:spacing w:after="0" w:before="0" w:line="360" w:lineRule="auto"/>
        <w:ind w:firstLine="709" w:left="0" w:right="0"/>
        <w:contextualSpacing w:val="false"/>
        <w:rPr>
          <w:rFonts w:ascii="Times New Roman" w:cs="Times New Roman" w:hAnsi="Times New Roman"/>
          <w:sz w:val="24"/>
          <w:szCs w:val="24"/>
        </w:rPr>
      </w:pPr>
      <w:r>
        <w:rPr>
          <w:rFonts w:ascii="Times New Roman" w:cs="Times New Roman" w:hAnsi="Times New Roman"/>
          <w:sz w:val="24"/>
          <w:szCs w:val="24"/>
        </w:rPr>
      </w:r>
    </w:p>
    <w:p>
      <w:pPr>
        <w:pStyle w:val="style0"/>
        <w:spacing w:after="0" w:before="0" w:line="360" w:lineRule="auto"/>
        <w:ind w:firstLine="709" w:left="0" w:right="0"/>
        <w:contextualSpacing w:val="false"/>
        <w:rPr>
          <w:rFonts w:ascii="Times New Roman" w:cs="Times New Roman" w:hAnsi="Times New Roman"/>
          <w:sz w:val="24"/>
          <w:szCs w:val="24"/>
        </w:rPr>
      </w:pPr>
      <w:r>
        <w:rPr>
          <w:rFonts w:ascii="Times New Roman" w:cs="Times New Roman" w:hAnsi="Times New Roman"/>
          <w:sz w:val="24"/>
          <w:szCs w:val="24"/>
        </w:rPr>
      </w:r>
    </w:p>
    <w:p>
      <w:pPr>
        <w:pStyle w:val="style0"/>
        <w:spacing w:after="0" w:before="0" w:line="360" w:lineRule="auto"/>
        <w:ind w:firstLine="709" w:left="0" w:right="0"/>
        <w:contextualSpacing w:val="false"/>
        <w:rPr>
          <w:rFonts w:ascii="Times New Roman" w:cs="Times New Roman" w:hAnsi="Times New Roman"/>
          <w:sz w:val="24"/>
          <w:szCs w:val="24"/>
        </w:rPr>
      </w:pPr>
      <w:r>
        <w:rPr>
          <w:rFonts w:ascii="Times New Roman" w:cs="Times New Roman" w:hAnsi="Times New Roman"/>
          <w:sz w:val="24"/>
          <w:szCs w:val="24"/>
        </w:rPr>
      </w:r>
    </w:p>
    <w:p>
      <w:pPr>
        <w:pStyle w:val="style0"/>
        <w:spacing w:after="0" w:before="0" w:line="360" w:lineRule="auto"/>
        <w:ind w:firstLine="709" w:left="0" w:right="0"/>
        <w:contextualSpacing w:val="false"/>
        <w:rPr>
          <w:rFonts w:ascii="Times New Roman" w:cs="Times New Roman" w:hAnsi="Times New Roman"/>
          <w:sz w:val="24"/>
          <w:szCs w:val="24"/>
        </w:rPr>
      </w:pPr>
      <w:r>
        <w:rPr>
          <w:rFonts w:ascii="Times New Roman" w:cs="Times New Roman" w:hAnsi="Times New Roman"/>
          <w:sz w:val="24"/>
          <w:szCs w:val="24"/>
        </w:rPr>
      </w:r>
    </w:p>
    <w:p>
      <w:pPr>
        <w:pStyle w:val="style0"/>
        <w:rPr/>
      </w:pPr>
      <w:r>
        <w:rPr/>
      </w:r>
    </w:p>
    <w:sectPr>
      <w:type w:val="nextPage"/>
      <w:pgSz w:h="16838" w:w="11906"/>
      <w:pgMar w:bottom="1134" w:footer="0" w:gutter="0" w:header="0" w:left="1701" w:right="850" w:top="1134"/>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Cambria">
    <w:charset w:val="cc"/>
    <w:family w:val="roman"/>
    <w:pitch w:val="variable"/>
  </w:font>
  <w:font w:name="Tahoma">
    <w:charset w:val="cc"/>
    <w:family w:val="roman"/>
    <w:pitch w:val="variable"/>
  </w:font>
  <w:font w:name="Arial">
    <w:charset w:val="cc"/>
    <w:family w:val="swiss"/>
    <w:pitch w:val="variable"/>
  </w:font>
  <w:font w:name="Arial">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bullet"/>
      <w:lvlText w:val=""/>
      <w:lvlJc w:val="left"/>
      <w:pPr>
        <w:ind w:hanging="360" w:left="1287"/>
      </w:pPr>
      <w:rPr>
        <w:rFonts w:ascii="Symbol" w:cs="Symbol" w:hAnsi="Symbol" w:hint="default"/>
      </w:rPr>
    </w:lvl>
    <w:lvl w:ilvl="1">
      <w:start w:val="1"/>
      <w:numFmt w:val="bullet"/>
      <w:lvlText w:val="o"/>
      <w:lvlJc w:val="left"/>
      <w:pPr>
        <w:ind w:hanging="360" w:left="2007"/>
      </w:pPr>
      <w:rPr>
        <w:rFonts w:ascii="Courier New" w:cs="Courier New" w:hAnsi="Courier New" w:hint="default"/>
      </w:rPr>
    </w:lvl>
    <w:lvl w:ilvl="2">
      <w:start w:val="1"/>
      <w:numFmt w:val="bullet"/>
      <w:lvlText w:val=""/>
      <w:lvlJc w:val="left"/>
      <w:pPr>
        <w:ind w:hanging="360" w:left="2727"/>
      </w:pPr>
      <w:rPr>
        <w:rFonts w:ascii="Wingdings" w:cs="Wingdings" w:hAnsi="Wingdings" w:hint="default"/>
      </w:rPr>
    </w:lvl>
    <w:lvl w:ilvl="3">
      <w:start w:val="1"/>
      <w:numFmt w:val="bullet"/>
      <w:lvlText w:val=""/>
      <w:lvlJc w:val="left"/>
      <w:pPr>
        <w:ind w:hanging="360" w:left="3447"/>
      </w:pPr>
      <w:rPr>
        <w:rFonts w:ascii="Symbol" w:cs="Symbol" w:hAnsi="Symbol" w:hint="default"/>
      </w:rPr>
    </w:lvl>
    <w:lvl w:ilvl="4">
      <w:start w:val="1"/>
      <w:numFmt w:val="bullet"/>
      <w:lvlText w:val="o"/>
      <w:lvlJc w:val="left"/>
      <w:pPr>
        <w:ind w:hanging="360" w:left="4167"/>
      </w:pPr>
      <w:rPr>
        <w:rFonts w:ascii="Courier New" w:cs="Courier New" w:hAnsi="Courier New" w:hint="default"/>
      </w:rPr>
    </w:lvl>
    <w:lvl w:ilvl="5">
      <w:start w:val="1"/>
      <w:numFmt w:val="bullet"/>
      <w:lvlText w:val=""/>
      <w:lvlJc w:val="left"/>
      <w:pPr>
        <w:ind w:hanging="360" w:left="4887"/>
      </w:pPr>
      <w:rPr>
        <w:rFonts w:ascii="Wingdings" w:cs="Wingdings" w:hAnsi="Wingdings" w:hint="default"/>
      </w:rPr>
    </w:lvl>
    <w:lvl w:ilvl="6">
      <w:start w:val="1"/>
      <w:numFmt w:val="bullet"/>
      <w:lvlText w:val=""/>
      <w:lvlJc w:val="left"/>
      <w:pPr>
        <w:ind w:hanging="360" w:left="5607"/>
      </w:pPr>
      <w:rPr>
        <w:rFonts w:ascii="Symbol" w:cs="Symbol" w:hAnsi="Symbol" w:hint="default"/>
      </w:rPr>
    </w:lvl>
    <w:lvl w:ilvl="7">
      <w:start w:val="1"/>
      <w:numFmt w:val="bullet"/>
      <w:lvlText w:val="o"/>
      <w:lvlJc w:val="left"/>
      <w:pPr>
        <w:ind w:hanging="360" w:left="6327"/>
      </w:pPr>
      <w:rPr>
        <w:rFonts w:ascii="Courier New" w:cs="Courier New" w:hAnsi="Courier New" w:hint="default"/>
      </w:rPr>
    </w:lvl>
    <w:lvl w:ilvl="8">
      <w:start w:val="1"/>
      <w:numFmt w:val="bullet"/>
      <w:lvlText w:val=""/>
      <w:lvlJc w:val="left"/>
      <w:pPr>
        <w:ind w:hanging="360" w:left="7047"/>
      </w:pPr>
      <w:rPr>
        <w:rFonts w:ascii="Wingdings" w:cs="Wingdings" w:hAnsi="Wingdings" w:hint="default"/>
      </w:rPr>
    </w:lvl>
  </w:abstractNum>
  <w:abstractNum w:abstractNumId="2">
    <w:lvl w:ilvl="0">
      <w:start w:val="1"/>
      <w:numFmt w:val="bullet"/>
      <w:lvlText w:val=""/>
      <w:lvlJc w:val="left"/>
      <w:pPr>
        <w:ind w:hanging="360" w:left="1287"/>
      </w:pPr>
      <w:rPr>
        <w:rFonts w:ascii="Symbol" w:cs="Symbol" w:hAnsi="Symbol" w:hint="default"/>
      </w:rPr>
    </w:lvl>
    <w:lvl w:ilvl="1">
      <w:start w:val="1"/>
      <w:numFmt w:val="bullet"/>
      <w:lvlText w:val="o"/>
      <w:lvlJc w:val="left"/>
      <w:pPr>
        <w:ind w:hanging="360" w:left="2007"/>
      </w:pPr>
      <w:rPr>
        <w:rFonts w:ascii="Courier New" w:cs="Courier New" w:hAnsi="Courier New" w:hint="default"/>
      </w:rPr>
    </w:lvl>
    <w:lvl w:ilvl="2">
      <w:start w:val="1"/>
      <w:numFmt w:val="bullet"/>
      <w:lvlText w:val=""/>
      <w:lvlJc w:val="left"/>
      <w:pPr>
        <w:ind w:hanging="360" w:left="2727"/>
      </w:pPr>
      <w:rPr>
        <w:rFonts w:ascii="Wingdings" w:cs="Wingdings" w:hAnsi="Wingdings" w:hint="default"/>
      </w:rPr>
    </w:lvl>
    <w:lvl w:ilvl="3">
      <w:start w:val="1"/>
      <w:numFmt w:val="bullet"/>
      <w:lvlText w:val=""/>
      <w:lvlJc w:val="left"/>
      <w:pPr>
        <w:ind w:hanging="360" w:left="3447"/>
      </w:pPr>
      <w:rPr>
        <w:rFonts w:ascii="Symbol" w:cs="Symbol" w:hAnsi="Symbol" w:hint="default"/>
      </w:rPr>
    </w:lvl>
    <w:lvl w:ilvl="4">
      <w:start w:val="1"/>
      <w:numFmt w:val="bullet"/>
      <w:lvlText w:val="o"/>
      <w:lvlJc w:val="left"/>
      <w:pPr>
        <w:ind w:hanging="360" w:left="4167"/>
      </w:pPr>
      <w:rPr>
        <w:rFonts w:ascii="Courier New" w:cs="Courier New" w:hAnsi="Courier New" w:hint="default"/>
      </w:rPr>
    </w:lvl>
    <w:lvl w:ilvl="5">
      <w:start w:val="1"/>
      <w:numFmt w:val="bullet"/>
      <w:lvlText w:val=""/>
      <w:lvlJc w:val="left"/>
      <w:pPr>
        <w:ind w:hanging="360" w:left="4887"/>
      </w:pPr>
      <w:rPr>
        <w:rFonts w:ascii="Wingdings" w:cs="Wingdings" w:hAnsi="Wingdings" w:hint="default"/>
      </w:rPr>
    </w:lvl>
    <w:lvl w:ilvl="6">
      <w:start w:val="1"/>
      <w:numFmt w:val="bullet"/>
      <w:lvlText w:val=""/>
      <w:lvlJc w:val="left"/>
      <w:pPr>
        <w:ind w:hanging="360" w:left="5607"/>
      </w:pPr>
      <w:rPr>
        <w:rFonts w:ascii="Symbol" w:cs="Symbol" w:hAnsi="Symbol" w:hint="default"/>
      </w:rPr>
    </w:lvl>
    <w:lvl w:ilvl="7">
      <w:start w:val="1"/>
      <w:numFmt w:val="bullet"/>
      <w:lvlText w:val="o"/>
      <w:lvlJc w:val="left"/>
      <w:pPr>
        <w:ind w:hanging="360" w:left="6327"/>
      </w:pPr>
      <w:rPr>
        <w:rFonts w:ascii="Courier New" w:cs="Courier New" w:hAnsi="Courier New" w:hint="default"/>
      </w:rPr>
    </w:lvl>
    <w:lvl w:ilvl="8">
      <w:start w:val="1"/>
      <w:numFmt w:val="bullet"/>
      <w:lvlText w:val=""/>
      <w:lvlJc w:val="left"/>
      <w:pPr>
        <w:ind w:hanging="360" w:left="7047"/>
      </w:pPr>
      <w:rPr>
        <w:rFonts w:ascii="Wingdings" w:cs="Wingdings" w:hAnsi="Wingdings" w:hint="default"/>
      </w:rPr>
    </w:lvl>
  </w:abstractNum>
  <w:abstractNum w:abstractNumId="3">
    <w:lvl w:ilvl="0">
      <w:start w:val="1"/>
      <w:numFmt w:val="bullet"/>
      <w:lvlText w:val=""/>
      <w:lvlJc w:val="left"/>
      <w:pPr>
        <w:ind w:hanging="360" w:left="2913"/>
      </w:pPr>
      <w:rPr>
        <w:rFonts w:ascii="Symbol" w:cs="Symbol" w:hAnsi="Symbol" w:hint="default"/>
      </w:rPr>
    </w:lvl>
    <w:lvl w:ilvl="1">
      <w:start w:val="1"/>
      <w:numFmt w:val="bullet"/>
      <w:lvlText w:val="o"/>
      <w:lvlJc w:val="left"/>
      <w:pPr>
        <w:ind w:hanging="360" w:left="3633"/>
      </w:pPr>
      <w:rPr>
        <w:rFonts w:ascii="Courier New" w:cs="Courier New" w:hAnsi="Courier New" w:hint="default"/>
      </w:rPr>
    </w:lvl>
    <w:lvl w:ilvl="2">
      <w:start w:val="1"/>
      <w:numFmt w:val="bullet"/>
      <w:lvlText w:val=""/>
      <w:lvlJc w:val="left"/>
      <w:pPr>
        <w:ind w:hanging="360" w:left="4353"/>
      </w:pPr>
      <w:rPr>
        <w:rFonts w:ascii="Wingdings" w:cs="Wingdings" w:hAnsi="Wingdings" w:hint="default"/>
      </w:rPr>
    </w:lvl>
    <w:lvl w:ilvl="3">
      <w:start w:val="1"/>
      <w:numFmt w:val="bullet"/>
      <w:lvlText w:val=""/>
      <w:lvlJc w:val="left"/>
      <w:pPr>
        <w:ind w:hanging="360" w:left="5073"/>
      </w:pPr>
      <w:rPr>
        <w:rFonts w:ascii="Symbol" w:cs="Symbol" w:hAnsi="Symbol" w:hint="default"/>
      </w:rPr>
    </w:lvl>
    <w:lvl w:ilvl="4">
      <w:start w:val="1"/>
      <w:numFmt w:val="bullet"/>
      <w:lvlText w:val="o"/>
      <w:lvlJc w:val="left"/>
      <w:pPr>
        <w:ind w:hanging="360" w:left="5793"/>
      </w:pPr>
      <w:rPr>
        <w:rFonts w:ascii="Courier New" w:cs="Courier New" w:hAnsi="Courier New" w:hint="default"/>
      </w:rPr>
    </w:lvl>
    <w:lvl w:ilvl="5">
      <w:start w:val="1"/>
      <w:numFmt w:val="bullet"/>
      <w:lvlText w:val=""/>
      <w:lvlJc w:val="left"/>
      <w:pPr>
        <w:ind w:hanging="360" w:left="6513"/>
      </w:pPr>
      <w:rPr>
        <w:rFonts w:ascii="Wingdings" w:cs="Wingdings" w:hAnsi="Wingdings" w:hint="default"/>
      </w:rPr>
    </w:lvl>
    <w:lvl w:ilvl="6">
      <w:start w:val="1"/>
      <w:numFmt w:val="bullet"/>
      <w:lvlText w:val=""/>
      <w:lvlJc w:val="left"/>
      <w:pPr>
        <w:ind w:hanging="360" w:left="7233"/>
      </w:pPr>
      <w:rPr>
        <w:rFonts w:ascii="Symbol" w:cs="Symbol" w:hAnsi="Symbol" w:hint="default"/>
      </w:rPr>
    </w:lvl>
    <w:lvl w:ilvl="7">
      <w:start w:val="1"/>
      <w:numFmt w:val="bullet"/>
      <w:lvlText w:val="o"/>
      <w:lvlJc w:val="left"/>
      <w:pPr>
        <w:ind w:hanging="360" w:left="7953"/>
      </w:pPr>
      <w:rPr>
        <w:rFonts w:ascii="Courier New" w:cs="Courier New" w:hAnsi="Courier New" w:hint="default"/>
      </w:rPr>
    </w:lvl>
    <w:lvl w:ilvl="8">
      <w:start w:val="1"/>
      <w:numFmt w:val="bullet"/>
      <w:lvlText w:val=""/>
      <w:lvlJc w:val="left"/>
      <w:pPr>
        <w:ind w:hanging="360" w:left="8673"/>
      </w:pPr>
      <w:rPr>
        <w:rFonts w:ascii="Wingdings" w:cs="Wingdings" w:hAnsi="Wingdings" w:hint="default"/>
      </w:rPr>
    </w:lvl>
  </w:abstractNum>
  <w:abstractNum w:abstractNumId="4">
    <w:lvl w:ilvl="0">
      <w:start w:val="1"/>
      <w:numFmt w:val="bullet"/>
      <w:lvlText w:val=""/>
      <w:lvlJc w:val="left"/>
      <w:pPr>
        <w:ind w:hanging="360" w:left="0"/>
      </w:pPr>
      <w:rPr>
        <w:rFonts w:ascii="Symbol" w:cs="Symbol" w:hAnsi="Symbol" w:hint="default"/>
      </w:rPr>
    </w:lvl>
    <w:lvl w:ilvl="1">
      <w:start w:val="1"/>
      <w:numFmt w:val="bullet"/>
      <w:lvlText w:val="o"/>
      <w:lvlJc w:val="left"/>
      <w:pPr>
        <w:ind w:hanging="360" w:left="720"/>
      </w:pPr>
      <w:rPr>
        <w:rFonts w:ascii="Courier New" w:cs="Courier New" w:hAnsi="Courier New" w:hint="default"/>
      </w:rPr>
    </w:lvl>
    <w:lvl w:ilvl="2">
      <w:start w:val="1"/>
      <w:numFmt w:val="bullet"/>
      <w:lvlText w:val=""/>
      <w:lvlJc w:val="left"/>
      <w:pPr>
        <w:ind w:hanging="360" w:left="1440"/>
      </w:pPr>
      <w:rPr>
        <w:rFonts w:ascii="Wingdings" w:cs="Wingdings" w:hAnsi="Wingdings" w:hint="default"/>
      </w:rPr>
    </w:lvl>
    <w:lvl w:ilvl="3">
      <w:start w:val="1"/>
      <w:numFmt w:val="bullet"/>
      <w:lvlText w:val=""/>
      <w:lvlJc w:val="left"/>
      <w:pPr>
        <w:ind w:hanging="360" w:left="2160"/>
      </w:pPr>
      <w:rPr>
        <w:rFonts w:ascii="Symbol" w:cs="Symbol" w:hAnsi="Symbol" w:hint="default"/>
      </w:rPr>
    </w:lvl>
    <w:lvl w:ilvl="4">
      <w:start w:val="1"/>
      <w:numFmt w:val="bullet"/>
      <w:lvlText w:val="o"/>
      <w:lvlJc w:val="left"/>
      <w:pPr>
        <w:ind w:hanging="360" w:left="2880"/>
      </w:pPr>
      <w:rPr>
        <w:rFonts w:ascii="Courier New" w:cs="Courier New" w:hAnsi="Courier New" w:hint="default"/>
      </w:rPr>
    </w:lvl>
    <w:lvl w:ilvl="5">
      <w:start w:val="1"/>
      <w:numFmt w:val="bullet"/>
      <w:lvlText w:val=""/>
      <w:lvlJc w:val="left"/>
      <w:pPr>
        <w:ind w:hanging="360" w:left="3600"/>
      </w:pPr>
      <w:rPr>
        <w:rFonts w:ascii="Wingdings" w:cs="Wingdings" w:hAnsi="Wingdings" w:hint="default"/>
      </w:rPr>
    </w:lvl>
    <w:lvl w:ilvl="6">
      <w:start w:val="1"/>
      <w:numFmt w:val="bullet"/>
      <w:lvlText w:val=""/>
      <w:lvlJc w:val="left"/>
      <w:pPr>
        <w:ind w:hanging="360" w:left="4320"/>
      </w:pPr>
      <w:rPr>
        <w:rFonts w:ascii="Symbol" w:cs="Symbol" w:hAnsi="Symbol" w:hint="default"/>
      </w:rPr>
    </w:lvl>
    <w:lvl w:ilvl="7">
      <w:start w:val="1"/>
      <w:numFmt w:val="bullet"/>
      <w:lvlText w:val="o"/>
      <w:lvlJc w:val="left"/>
      <w:pPr>
        <w:ind w:hanging="360" w:left="5040"/>
      </w:pPr>
      <w:rPr>
        <w:rFonts w:ascii="Courier New" w:cs="Courier New" w:hAnsi="Courier New" w:hint="default"/>
      </w:rPr>
    </w:lvl>
    <w:lvl w:ilvl="8">
      <w:start w:val="1"/>
      <w:numFmt w:val="bullet"/>
      <w:lvlText w:val=""/>
      <w:lvlJc w:val="left"/>
      <w:pPr>
        <w:ind w:hanging="360" w:left="5760"/>
      </w:pPr>
      <w:rPr>
        <w:rFonts w:ascii="Wingdings" w:cs="Wingdings" w:hAnsi="Wingdings" w:hint="default"/>
      </w:rPr>
    </w:lvl>
  </w:abstractNum>
  <w:abstractNum w:abstractNumId="5">
    <w:lvl w:ilvl="0">
      <w:start w:val="1"/>
      <w:numFmt w:val="bullet"/>
      <w:lvlText w:val=""/>
      <w:lvlJc w:val="left"/>
      <w:pPr>
        <w:ind w:hanging="360" w:left="1571"/>
      </w:pPr>
      <w:rPr>
        <w:rFonts w:ascii="Symbol" w:cs="Symbol" w:hAnsi="Symbol" w:hint="default"/>
      </w:rPr>
    </w:lvl>
    <w:lvl w:ilvl="1">
      <w:start w:val="1"/>
      <w:numFmt w:val="bullet"/>
      <w:lvlText w:val="o"/>
      <w:lvlJc w:val="left"/>
      <w:pPr>
        <w:ind w:hanging="360" w:left="2291"/>
      </w:pPr>
      <w:rPr>
        <w:rFonts w:ascii="Courier New" w:cs="Courier New" w:hAnsi="Courier New" w:hint="default"/>
      </w:rPr>
    </w:lvl>
    <w:lvl w:ilvl="2">
      <w:start w:val="1"/>
      <w:numFmt w:val="bullet"/>
      <w:lvlText w:val=""/>
      <w:lvlJc w:val="left"/>
      <w:pPr>
        <w:ind w:hanging="360" w:left="3011"/>
      </w:pPr>
      <w:rPr>
        <w:rFonts w:ascii="Wingdings" w:cs="Wingdings" w:hAnsi="Wingdings" w:hint="default"/>
      </w:rPr>
    </w:lvl>
    <w:lvl w:ilvl="3">
      <w:start w:val="1"/>
      <w:numFmt w:val="bullet"/>
      <w:lvlText w:val=""/>
      <w:lvlJc w:val="left"/>
      <w:pPr>
        <w:ind w:hanging="360" w:left="3731"/>
      </w:pPr>
      <w:rPr>
        <w:rFonts w:ascii="Symbol" w:cs="Symbol" w:hAnsi="Symbol" w:hint="default"/>
      </w:rPr>
    </w:lvl>
    <w:lvl w:ilvl="4">
      <w:start w:val="1"/>
      <w:numFmt w:val="bullet"/>
      <w:lvlText w:val="o"/>
      <w:lvlJc w:val="left"/>
      <w:pPr>
        <w:ind w:hanging="360" w:left="4451"/>
      </w:pPr>
      <w:rPr>
        <w:rFonts w:ascii="Courier New" w:cs="Courier New" w:hAnsi="Courier New" w:hint="default"/>
      </w:rPr>
    </w:lvl>
    <w:lvl w:ilvl="5">
      <w:start w:val="1"/>
      <w:numFmt w:val="bullet"/>
      <w:lvlText w:val=""/>
      <w:lvlJc w:val="left"/>
      <w:pPr>
        <w:ind w:hanging="360" w:left="5171"/>
      </w:pPr>
      <w:rPr>
        <w:rFonts w:ascii="Wingdings" w:cs="Wingdings" w:hAnsi="Wingdings" w:hint="default"/>
      </w:rPr>
    </w:lvl>
    <w:lvl w:ilvl="6">
      <w:start w:val="1"/>
      <w:numFmt w:val="bullet"/>
      <w:lvlText w:val=""/>
      <w:lvlJc w:val="left"/>
      <w:pPr>
        <w:ind w:hanging="360" w:left="5891"/>
      </w:pPr>
      <w:rPr>
        <w:rFonts w:ascii="Symbol" w:cs="Symbol" w:hAnsi="Symbol" w:hint="default"/>
      </w:rPr>
    </w:lvl>
    <w:lvl w:ilvl="7">
      <w:start w:val="1"/>
      <w:numFmt w:val="bullet"/>
      <w:lvlText w:val="o"/>
      <w:lvlJc w:val="left"/>
      <w:pPr>
        <w:ind w:hanging="360" w:left="6611"/>
      </w:pPr>
      <w:rPr>
        <w:rFonts w:ascii="Courier New" w:cs="Courier New" w:hAnsi="Courier New" w:hint="default"/>
      </w:rPr>
    </w:lvl>
    <w:lvl w:ilvl="8">
      <w:start w:val="1"/>
      <w:numFmt w:val="bullet"/>
      <w:lvlText w:val=""/>
      <w:lvlJc w:val="left"/>
      <w:pPr>
        <w:ind w:hanging="360" w:left="7331"/>
      </w:pPr>
      <w:rPr>
        <w:rFonts w:ascii="Wingdings" w:cs="Wingdings" w:hAnsi="Wingdings" w:hint="default"/>
      </w:rPr>
    </w:lvl>
  </w:abstractNum>
  <w:abstractNum w:abstractNumId="6">
    <w:lvl w:ilvl="0">
      <w:start w:val="1"/>
      <w:numFmt w:val="bullet"/>
      <w:lvlText w:val=""/>
      <w:lvlJc w:val="left"/>
      <w:pPr>
        <w:ind w:hanging="360" w:left="1287"/>
      </w:pPr>
      <w:rPr>
        <w:rFonts w:ascii="Symbol" w:cs="Symbol" w:hAnsi="Symbol" w:hint="default"/>
      </w:rPr>
    </w:lvl>
    <w:lvl w:ilvl="1">
      <w:start w:val="1"/>
      <w:numFmt w:val="bullet"/>
      <w:lvlText w:val="o"/>
      <w:lvlJc w:val="left"/>
      <w:pPr>
        <w:ind w:hanging="360" w:left="2007"/>
      </w:pPr>
      <w:rPr>
        <w:rFonts w:ascii="Courier New" w:cs="Courier New" w:hAnsi="Courier New" w:hint="default"/>
      </w:rPr>
    </w:lvl>
    <w:lvl w:ilvl="2">
      <w:start w:val="1"/>
      <w:numFmt w:val="bullet"/>
      <w:lvlText w:val=""/>
      <w:lvlJc w:val="left"/>
      <w:pPr>
        <w:ind w:hanging="360" w:left="2727"/>
      </w:pPr>
      <w:rPr>
        <w:rFonts w:ascii="Wingdings" w:cs="Wingdings" w:hAnsi="Wingdings" w:hint="default"/>
      </w:rPr>
    </w:lvl>
    <w:lvl w:ilvl="3">
      <w:start w:val="1"/>
      <w:numFmt w:val="bullet"/>
      <w:lvlText w:val=""/>
      <w:lvlJc w:val="left"/>
      <w:pPr>
        <w:ind w:hanging="360" w:left="3447"/>
      </w:pPr>
      <w:rPr>
        <w:rFonts w:ascii="Symbol" w:cs="Symbol" w:hAnsi="Symbol" w:hint="default"/>
      </w:rPr>
    </w:lvl>
    <w:lvl w:ilvl="4">
      <w:start w:val="1"/>
      <w:numFmt w:val="bullet"/>
      <w:lvlText w:val="o"/>
      <w:lvlJc w:val="left"/>
      <w:pPr>
        <w:ind w:hanging="360" w:left="4167"/>
      </w:pPr>
      <w:rPr>
        <w:rFonts w:ascii="Courier New" w:cs="Courier New" w:hAnsi="Courier New" w:hint="default"/>
      </w:rPr>
    </w:lvl>
    <w:lvl w:ilvl="5">
      <w:start w:val="1"/>
      <w:numFmt w:val="bullet"/>
      <w:lvlText w:val=""/>
      <w:lvlJc w:val="left"/>
      <w:pPr>
        <w:ind w:hanging="360" w:left="4887"/>
      </w:pPr>
      <w:rPr>
        <w:rFonts w:ascii="Wingdings" w:cs="Wingdings" w:hAnsi="Wingdings" w:hint="default"/>
      </w:rPr>
    </w:lvl>
    <w:lvl w:ilvl="6">
      <w:start w:val="1"/>
      <w:numFmt w:val="bullet"/>
      <w:lvlText w:val=""/>
      <w:lvlJc w:val="left"/>
      <w:pPr>
        <w:ind w:hanging="360" w:left="5607"/>
      </w:pPr>
      <w:rPr>
        <w:rFonts w:ascii="Symbol" w:cs="Symbol" w:hAnsi="Symbol" w:hint="default"/>
      </w:rPr>
    </w:lvl>
    <w:lvl w:ilvl="7">
      <w:start w:val="1"/>
      <w:numFmt w:val="bullet"/>
      <w:lvlText w:val="o"/>
      <w:lvlJc w:val="left"/>
      <w:pPr>
        <w:ind w:hanging="360" w:left="6327"/>
      </w:pPr>
      <w:rPr>
        <w:rFonts w:ascii="Courier New" w:cs="Courier New" w:hAnsi="Courier New" w:hint="default"/>
      </w:rPr>
    </w:lvl>
    <w:lvl w:ilvl="8">
      <w:start w:val="1"/>
      <w:numFmt w:val="bullet"/>
      <w:lvlText w:val=""/>
      <w:lvlJc w:val="left"/>
      <w:pPr>
        <w:ind w:hanging="360" w:left="7047"/>
      </w:pPr>
      <w:rPr>
        <w:rFonts w:ascii="Wingdings" w:cs="Wingdings" w:hAnsi="Wingdings" w:hint="default"/>
      </w:rPr>
    </w:lvl>
  </w:abstractNum>
  <w:abstractNum w:abstractNumId="7">
    <w:lvl w:ilvl="0">
      <w:start w:val="1"/>
      <w:numFmt w:val="decimal"/>
      <w:lvlText w:val="%1."/>
      <w:lvlJc w:val="left"/>
      <w:pPr>
        <w:ind w:hanging="360" w:left="360"/>
      </w:pPr>
    </w:lvl>
    <w:lvl w:ilvl="1">
      <w:start w:val="1"/>
      <w:numFmt w:val="bullet"/>
      <w:lvlText w:val="o"/>
      <w:lvlJc w:val="left"/>
      <w:pPr>
        <w:ind w:hanging="360" w:left="1080"/>
      </w:pPr>
      <w:rPr>
        <w:rFonts w:ascii="Courier New" w:cs="Courier New" w:hAnsi="Courier New" w:hint="default"/>
      </w:rPr>
    </w:lvl>
    <w:lvl w:ilvl="2">
      <w:start w:val="1"/>
      <w:numFmt w:val="bullet"/>
      <w:lvlText w:val=""/>
      <w:lvlJc w:val="left"/>
      <w:pPr>
        <w:ind w:hanging="360" w:left="1800"/>
      </w:pPr>
      <w:rPr>
        <w:rFonts w:ascii="Wingdings" w:cs="Wingdings" w:hAnsi="Wingdings" w:hint="default"/>
      </w:rPr>
    </w:lvl>
    <w:lvl w:ilvl="3">
      <w:start w:val="1"/>
      <w:numFmt w:val="bullet"/>
      <w:lvlText w:val=""/>
      <w:lvlJc w:val="left"/>
      <w:pPr>
        <w:ind w:hanging="360" w:left="2520"/>
      </w:pPr>
      <w:rPr>
        <w:rFonts w:ascii="Symbol" w:cs="Symbol" w:hAnsi="Symbol" w:hint="default"/>
      </w:rPr>
    </w:lvl>
    <w:lvl w:ilvl="4">
      <w:start w:val="1"/>
      <w:numFmt w:val="bullet"/>
      <w:lvlText w:val="o"/>
      <w:lvlJc w:val="left"/>
      <w:pPr>
        <w:ind w:hanging="360" w:left="3240"/>
      </w:pPr>
      <w:rPr>
        <w:rFonts w:ascii="Courier New" w:cs="Courier New" w:hAnsi="Courier New" w:hint="default"/>
      </w:rPr>
    </w:lvl>
    <w:lvl w:ilvl="5">
      <w:start w:val="1"/>
      <w:numFmt w:val="bullet"/>
      <w:lvlText w:val=""/>
      <w:lvlJc w:val="left"/>
      <w:pPr>
        <w:ind w:hanging="360" w:left="3960"/>
      </w:pPr>
      <w:rPr>
        <w:rFonts w:ascii="Wingdings" w:cs="Wingdings" w:hAnsi="Wingdings" w:hint="default"/>
      </w:rPr>
    </w:lvl>
    <w:lvl w:ilvl="6">
      <w:start w:val="1"/>
      <w:numFmt w:val="bullet"/>
      <w:lvlText w:val=""/>
      <w:lvlJc w:val="left"/>
      <w:pPr>
        <w:ind w:hanging="360" w:left="4680"/>
      </w:pPr>
      <w:rPr>
        <w:rFonts w:ascii="Symbol" w:cs="Symbol" w:hAnsi="Symbol" w:hint="default"/>
      </w:rPr>
    </w:lvl>
    <w:lvl w:ilvl="7">
      <w:start w:val="1"/>
      <w:numFmt w:val="bullet"/>
      <w:lvlText w:val="o"/>
      <w:lvlJc w:val="left"/>
      <w:pPr>
        <w:ind w:hanging="360" w:left="5400"/>
      </w:pPr>
      <w:rPr>
        <w:rFonts w:ascii="Courier New" w:cs="Courier New" w:hAnsi="Courier New" w:hint="default"/>
      </w:rPr>
    </w:lvl>
    <w:lvl w:ilvl="8">
      <w:start w:val="1"/>
      <w:numFmt w:val="bullet"/>
      <w:lvlText w:val=""/>
      <w:lvlJc w:val="left"/>
      <w:pPr>
        <w:ind w:hanging="360" w:left="6120"/>
      </w:pPr>
      <w:rPr>
        <w:rFonts w:ascii="Wingdings" w:cs="Wingdings" w:hAnsi="Wingdings" w:hint="default"/>
      </w:rPr>
    </w:lvl>
  </w:abstractNum>
  <w:abstractNum w:abstractNumId="8">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9">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 w:eastAsia="SimSun" w:hAnsi="Calibri"/>
      <w:color w:val="auto"/>
      <w:sz w:val="22"/>
      <w:szCs w:val="22"/>
      <w:lang w:bidi="ar-SA" w:eastAsia="ru-RU" w:val="ru-RU"/>
    </w:rPr>
  </w:style>
  <w:style w:styleId="style1" w:type="paragraph">
    <w:name w:val="Заголовок 1"/>
    <w:basedOn w:val="style0"/>
    <w:next w:val="style1"/>
    <w:pPr>
      <w:keepNext/>
      <w:keepLines/>
      <w:spacing w:after="0" w:before="480"/>
      <w:contextualSpacing w:val="false"/>
    </w:pPr>
    <w:rPr>
      <w:rFonts w:ascii="Cambria" w:cs="" w:hAnsi="Cambria"/>
      <w:b/>
      <w:bCs/>
      <w:color w:val="365F91"/>
      <w:sz w:val="28"/>
      <w:szCs w:val="28"/>
    </w:rPr>
  </w:style>
  <w:style w:styleId="style15" w:type="character">
    <w:name w:val="Default Paragraph Font"/>
    <w:next w:val="style15"/>
    <w:rPr/>
  </w:style>
  <w:style w:styleId="style16" w:type="character">
    <w:name w:val="Заголовок 1 Знак"/>
    <w:basedOn w:val="style15"/>
    <w:next w:val="style16"/>
    <w:rPr>
      <w:rFonts w:ascii="Cambria" w:cs="" w:hAnsi="Cambria"/>
      <w:b/>
      <w:bCs/>
      <w:color w:val="365F91"/>
      <w:sz w:val="28"/>
      <w:szCs w:val="28"/>
    </w:rPr>
  </w:style>
  <w:style w:styleId="style17" w:type="character">
    <w:name w:val="Текст выноски Знак"/>
    <w:basedOn w:val="style15"/>
    <w:next w:val="style17"/>
    <w:rPr>
      <w:rFonts w:ascii="Tahoma" w:cs="Tahoma" w:hAnsi="Tahoma"/>
      <w:sz w:val="16"/>
      <w:szCs w:val="16"/>
    </w:rPr>
  </w:style>
  <w:style w:styleId="style18" w:type="character">
    <w:name w:val="ListLabel 1"/>
    <w:next w:val="style18"/>
    <w:rPr>
      <w:rFonts w:cs="Courier New"/>
    </w:rPr>
  </w:style>
  <w:style w:styleId="style19" w:type="character">
    <w:name w:val="Интернет-ссылка"/>
    <w:next w:val="style19"/>
    <w:rPr>
      <w:color w:val="000080"/>
      <w:u w:val="single"/>
      <w:lang w:bidi="zxx-" w:eastAsia="zxx-" w:val="zxx-"/>
    </w:rPr>
  </w:style>
  <w:style w:styleId="style20" w:type="paragraph">
    <w:name w:val="Заголовок"/>
    <w:basedOn w:val="style0"/>
    <w:next w:val="style21"/>
    <w:pPr>
      <w:keepNext/>
      <w:spacing w:after="120" w:before="240"/>
      <w:contextualSpacing w:val="false"/>
    </w:pPr>
    <w:rPr>
      <w:rFonts w:ascii="Arial" w:cs="Mangal" w:eastAsia="Microsoft YaHei" w:hAnsi="Arial"/>
      <w:sz w:val="28"/>
      <w:szCs w:val="28"/>
    </w:rPr>
  </w:style>
  <w:style w:styleId="style21" w:type="paragraph">
    <w:name w:val="Основной текст"/>
    <w:basedOn w:val="style0"/>
    <w:next w:val="style21"/>
    <w:pPr>
      <w:spacing w:after="120" w:before="0"/>
      <w:contextualSpacing w:val="false"/>
    </w:pPr>
    <w:rPr/>
  </w:style>
  <w:style w:styleId="style22" w:type="paragraph">
    <w:name w:val="Список"/>
    <w:basedOn w:val="style21"/>
    <w:next w:val="style22"/>
    <w:pPr/>
    <w:rPr>
      <w:rFonts w:cs="Mangal"/>
    </w:rPr>
  </w:style>
  <w:style w:styleId="style23" w:type="paragraph">
    <w:name w:val="Название"/>
    <w:basedOn w:val="style0"/>
    <w:next w:val="style23"/>
    <w:pPr>
      <w:suppressLineNumbers/>
      <w:spacing w:after="120" w:before="120"/>
      <w:contextualSpacing w:val="false"/>
    </w:pPr>
    <w:rPr>
      <w:rFonts w:cs="Mangal"/>
      <w:i/>
      <w:iCs/>
      <w:sz w:val="24"/>
      <w:szCs w:val="24"/>
    </w:rPr>
  </w:style>
  <w:style w:styleId="style24" w:type="paragraph">
    <w:name w:val="Указатель"/>
    <w:basedOn w:val="style0"/>
    <w:next w:val="style24"/>
    <w:pPr>
      <w:suppressLineNumbers/>
    </w:pPr>
    <w:rPr>
      <w:rFonts w:cs="Mangal"/>
    </w:rPr>
  </w:style>
  <w:style w:styleId="style25" w:type="paragraph">
    <w:name w:val="List Paragraph"/>
    <w:basedOn w:val="style0"/>
    <w:next w:val="style25"/>
    <w:pPr>
      <w:spacing w:after="200" w:before="0"/>
      <w:ind w:hanging="0" w:left="720" w:right="0"/>
      <w:contextualSpacing/>
    </w:pPr>
    <w:rPr/>
  </w:style>
  <w:style w:styleId="style26" w:type="paragraph">
    <w:name w:val="Balloon Text"/>
    <w:basedOn w:val="style0"/>
    <w:next w:val="style26"/>
    <w:pPr>
      <w:spacing w:after="0" w:before="0" w:line="100" w:lineRule="atLeast"/>
      <w:contextualSpacing w:val="false"/>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admrussa.ru/sites/default/files/npa/2013/10/__19705.doc" TargetMode="External"/><Relationship Id="rId4" Type="http://schemas.openxmlformats.org/officeDocument/2006/relationships/hyperlink" Target="http://www.admrussa.ru/sites/default/files/npa/2013/10/__63731.doc" TargetMode="External"/><Relationship Id="rId5" Type="http://schemas.openxmlformats.org/officeDocument/2006/relationships/hyperlink" Target="http://5319kom.edusite.ru/DswMedia/p1024ot311013.doc" TargetMode="External"/><Relationship Id="rId6" Type="http://schemas.openxmlformats.org/officeDocument/2006/relationships/hyperlink" Target="http://5319kom.edusite.ru/DswMedia/p1129ot311013.doc" TargetMode="External"/><Relationship Id="rId7" Type="http://schemas.openxmlformats.org/officeDocument/2006/relationships/hyperlink" Target="http://5319kom.edusite.ru/DswMedia/p737ot110614.pdf" TargetMode="External"/><Relationship Id="rId8" Type="http://schemas.openxmlformats.org/officeDocument/2006/relationships/hyperlink" Target="http://5319kom.edusite.ru/DswMedia/p718ot301213programma_seti.pdf" TargetMode="External"/><Relationship Id="rId9" Type="http://schemas.openxmlformats.org/officeDocument/2006/relationships/hyperlink" Target="http://5319kom.edusite.ru/DswMedia/p737ot110614.pdf"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2015-01-18T20:57:00Z</dcterms:created>
  <dc:creator>Admin</dc:creator>
  <cp:lastModifiedBy>Admin</cp:lastModifiedBy>
  <dcterms:modified xsi:type="dcterms:W3CDTF">2015-01-18T20:57:00Z</dcterms:modified>
  <cp:revision>2</cp:revision>
</cp:coreProperties>
</file>