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wordWrap w:val="0"/>
        <w:spacing w:line="360" w:lineRule="exact"/>
        <w:ind w:left="3540" w:firstLine="708"/>
        <w:jc w:val="right"/>
        <w:rPr>
          <w:rFonts w:eastAsia="Arial"/>
          <w:sz w:val="28"/>
          <w:szCs w:val="28"/>
          <w:lang w:bidi="ar"/>
        </w:rPr>
      </w:pPr>
      <w:r>
        <w:rPr>
          <w:rFonts w:eastAsia="Arial"/>
          <w:sz w:val="28"/>
          <w:szCs w:val="28"/>
          <w:lang w:bidi="ar"/>
        </w:rPr>
        <w:t xml:space="preserve"> Приложение 1</w:t>
      </w:r>
    </w:p>
    <w:p>
      <w:pPr>
        <w:wordWrap w:val="0"/>
        <w:ind w:left="3540" w:firstLine="708"/>
        <w:jc w:val="right"/>
        <w:rPr>
          <w:bCs/>
          <w:kern w:val="3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bidi="ar"/>
        </w:rPr>
        <w:t xml:space="preserve">   к «</w:t>
      </w:r>
      <w:r>
        <w:rPr>
          <w:bCs/>
          <w:kern w:val="3"/>
          <w:sz w:val="28"/>
          <w:szCs w:val="28"/>
          <w:lang w:eastAsia="en-US"/>
        </w:rPr>
        <w:t>Стратегии социально-</w:t>
      </w:r>
    </w:p>
    <w:p>
      <w:pPr>
        <w:wordWrap w:val="0"/>
        <w:ind w:left="3540" w:firstLine="708"/>
        <w:jc w:val="right"/>
        <w:rPr>
          <w:bCs/>
          <w:kern w:val="3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  <w:lang w:eastAsia="en-US"/>
        </w:rPr>
        <w:t xml:space="preserve">   экономического развития</w:t>
      </w:r>
    </w:p>
    <w:p>
      <w:pPr>
        <w:wordWrap w:val="0"/>
        <w:jc w:val="right"/>
        <w:rPr>
          <w:bCs/>
          <w:kern w:val="3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  <w:lang w:eastAsia="en-US"/>
        </w:rPr>
        <w:t xml:space="preserve"> Старорусского муниципального </w:t>
      </w:r>
    </w:p>
    <w:p>
      <w:pPr>
        <w:wordWrap w:val="0"/>
        <w:ind w:left="3540"/>
        <w:jc w:val="right"/>
        <w:rPr>
          <w:rFonts w:eastAsia="Arial"/>
          <w:sz w:val="28"/>
          <w:szCs w:val="28"/>
          <w:lang w:bidi="ar"/>
        </w:rPr>
      </w:pPr>
      <w:r>
        <w:rPr>
          <w:bCs/>
          <w:kern w:val="3"/>
          <w:sz w:val="28"/>
          <w:szCs w:val="28"/>
          <w:lang w:eastAsia="en-US"/>
        </w:rPr>
        <w:t xml:space="preserve">        района до 2030 года»</w:t>
      </w:r>
      <w:r>
        <w:rPr>
          <w:rFonts w:eastAsia="Arial"/>
          <w:sz w:val="28"/>
          <w:szCs w:val="28"/>
          <w:lang w:bidi="ar"/>
        </w:rPr>
        <w:t xml:space="preserve"> </w:t>
      </w:r>
    </w:p>
    <w:p>
      <w:pPr>
        <w:wordWrap/>
        <w:ind w:left="3540"/>
        <w:jc w:val="right"/>
        <w:rPr>
          <w:rFonts w:eastAsia="Arial"/>
          <w:sz w:val="28"/>
          <w:szCs w:val="28"/>
          <w:lang w:bidi="ar"/>
        </w:rPr>
      </w:pPr>
    </w:p>
    <w:p>
      <w:pPr>
        <w:wordWrap/>
        <w:spacing w:line="360" w:lineRule="exact"/>
        <w:jc w:val="center"/>
        <w:rPr>
          <w:rFonts w:eastAsia="Arial"/>
          <w:b/>
          <w:color w:val="000000"/>
          <w:sz w:val="28"/>
          <w:szCs w:val="28"/>
          <w:lang w:bidi="ar"/>
        </w:rPr>
      </w:pPr>
      <w:r>
        <w:rPr>
          <w:rFonts w:eastAsia="Arial"/>
          <w:b/>
          <w:color w:val="000000"/>
          <w:sz w:val="28"/>
          <w:szCs w:val="28"/>
          <w:lang w:bidi="ar"/>
        </w:rPr>
        <w:t>Основные макроэкономические показатели, характеризующие социально-экономическое развитие Старорусского муниципального района</w:t>
      </w:r>
    </w:p>
    <w:p>
      <w:pPr>
        <w:wordWrap/>
        <w:spacing w:line="360" w:lineRule="exact"/>
        <w:jc w:val="center"/>
        <w:rPr>
          <w:rFonts w:eastAsia="Arial"/>
          <w:b/>
          <w:color w:val="000000"/>
          <w:sz w:val="28"/>
          <w:szCs w:val="28"/>
          <w:lang w:bidi="ar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087"/>
        <w:gridCol w:w="963"/>
        <w:gridCol w:w="887"/>
        <w:gridCol w:w="913"/>
        <w:gridCol w:w="1125"/>
        <w:gridCol w:w="1062"/>
        <w:gridCol w:w="1160"/>
        <w:gridCol w:w="1229"/>
        <w:gridCol w:w="1229"/>
        <w:gridCol w:w="1229"/>
        <w:gridCol w:w="1229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restart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/>
                <w:color w:val="000000"/>
                <w:sz w:val="24"/>
                <w:szCs w:val="24"/>
                <w:vertAlign w:val="baseline"/>
                <w:lang w:val="ru-RU" w:bidi="ar"/>
              </w:rPr>
            </w:pPr>
            <w:r>
              <w:rPr>
                <w:rFonts w:eastAsia="Arial"/>
                <w:b w:val="0"/>
                <w:bCs/>
                <w:color w:val="000000"/>
                <w:sz w:val="24"/>
                <w:szCs w:val="24"/>
                <w:vertAlign w:val="baseline"/>
                <w:lang w:val="ru-RU" w:bidi="ar"/>
              </w:rPr>
              <w:t>№</w:t>
            </w: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ru-RU" w:bidi="ar"/>
              </w:rPr>
              <w:t xml:space="preserve"> п/п</w:t>
            </w:r>
          </w:p>
        </w:tc>
        <w:tc>
          <w:tcPr>
            <w:tcW w:w="3087" w:type="dxa"/>
            <w:vMerge w:val="restart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/>
                <w:color w:val="000000"/>
                <w:sz w:val="24"/>
                <w:szCs w:val="24"/>
                <w:vertAlign w:val="baseline"/>
                <w:lang w:val="ru-RU" w:bidi="ar"/>
              </w:rPr>
            </w:pPr>
            <w:r>
              <w:rPr>
                <w:rFonts w:eastAsia="Arial"/>
                <w:b w:val="0"/>
                <w:bCs/>
                <w:color w:val="000000"/>
                <w:sz w:val="24"/>
                <w:szCs w:val="24"/>
                <w:vertAlign w:val="baseline"/>
                <w:lang w:val="ru-RU" w:bidi="ar"/>
              </w:rPr>
              <w:t>Наименование</w:t>
            </w: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ru-RU" w:bidi="ar"/>
              </w:rPr>
              <w:t xml:space="preserve"> показателя</w:t>
            </w:r>
          </w:p>
        </w:tc>
        <w:tc>
          <w:tcPr>
            <w:tcW w:w="12255" w:type="dxa"/>
            <w:gridSpan w:val="11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/>
                <w:color w:val="000000"/>
                <w:sz w:val="24"/>
                <w:szCs w:val="24"/>
                <w:vertAlign w:val="baseline"/>
                <w:lang w:val="ru-RU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ru-RU" w:bidi="ar"/>
              </w:rPr>
              <w:t>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tcBorders/>
          </w:tcPr>
          <w:p>
            <w:pPr>
              <w:wordWrap/>
              <w:spacing w:line="36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3087" w:type="dxa"/>
            <w:vMerge w:val="continue"/>
            <w:tcBorders/>
          </w:tcPr>
          <w:p>
            <w:pPr>
              <w:wordWrap/>
              <w:spacing w:line="36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63" w:type="dxa"/>
            <w:vMerge w:val="restart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2015</w:t>
            </w:r>
          </w:p>
        </w:tc>
        <w:tc>
          <w:tcPr>
            <w:tcW w:w="887" w:type="dxa"/>
            <w:vMerge w:val="restart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2016</w:t>
            </w:r>
          </w:p>
        </w:tc>
        <w:tc>
          <w:tcPr>
            <w:tcW w:w="913" w:type="dxa"/>
            <w:vMerge w:val="restart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2019</w:t>
            </w:r>
          </w:p>
        </w:tc>
        <w:tc>
          <w:tcPr>
            <w:tcW w:w="1125" w:type="dxa"/>
            <w:vMerge w:val="restart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2020</w:t>
            </w:r>
          </w:p>
        </w:tc>
        <w:tc>
          <w:tcPr>
            <w:tcW w:w="1062" w:type="dxa"/>
            <w:vMerge w:val="restart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2024</w:t>
            </w:r>
          </w:p>
        </w:tc>
        <w:tc>
          <w:tcPr>
            <w:tcW w:w="7305" w:type="dxa"/>
            <w:gridSpan w:val="6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/>
                <w:color w:val="000000"/>
                <w:sz w:val="24"/>
                <w:szCs w:val="24"/>
                <w:vertAlign w:val="baseline"/>
                <w:lang w:val="ru-RU" w:bidi="ar"/>
              </w:rPr>
            </w:pPr>
            <w:r>
              <w:rPr>
                <w:rFonts w:eastAsia="Arial"/>
                <w:b w:val="0"/>
                <w:bCs/>
                <w:color w:val="000000"/>
                <w:sz w:val="24"/>
                <w:szCs w:val="24"/>
                <w:vertAlign w:val="baseline"/>
                <w:lang w:val="ru-RU" w:bidi="ar"/>
              </w:rPr>
              <w:t>прогноз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Merge w:val="continue"/>
            <w:tcBorders/>
          </w:tcPr>
          <w:p>
            <w:pPr>
              <w:wordWrap/>
              <w:spacing w:line="36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3087" w:type="dxa"/>
            <w:vMerge w:val="continue"/>
            <w:tcBorders/>
          </w:tcPr>
          <w:p>
            <w:pPr>
              <w:wordWrap/>
              <w:spacing w:line="360" w:lineRule="exact"/>
              <w:jc w:val="center"/>
              <w:rPr>
                <w:rFonts w:eastAsia="Arial"/>
                <w:b/>
                <w:color w:val="000000"/>
                <w:sz w:val="24"/>
                <w:szCs w:val="24"/>
                <w:vertAlign w:val="baseline"/>
                <w:lang w:bidi="ar"/>
              </w:rPr>
            </w:pPr>
          </w:p>
        </w:tc>
        <w:tc>
          <w:tcPr>
            <w:tcW w:w="963" w:type="dxa"/>
            <w:vMerge w:val="continue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</w:p>
        </w:tc>
        <w:tc>
          <w:tcPr>
            <w:tcW w:w="887" w:type="dxa"/>
            <w:vMerge w:val="continue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</w:p>
        </w:tc>
        <w:tc>
          <w:tcPr>
            <w:tcW w:w="913" w:type="dxa"/>
            <w:vMerge w:val="continue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</w:p>
        </w:tc>
        <w:tc>
          <w:tcPr>
            <w:tcW w:w="1125" w:type="dxa"/>
            <w:vMerge w:val="continue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</w:p>
        </w:tc>
        <w:tc>
          <w:tcPr>
            <w:tcW w:w="1062" w:type="dxa"/>
            <w:vMerge w:val="continue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</w:p>
        </w:tc>
        <w:tc>
          <w:tcPr>
            <w:tcW w:w="1160" w:type="dxa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2025</w:t>
            </w:r>
          </w:p>
        </w:tc>
        <w:tc>
          <w:tcPr>
            <w:tcW w:w="1229" w:type="dxa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2026</w:t>
            </w:r>
          </w:p>
        </w:tc>
        <w:tc>
          <w:tcPr>
            <w:tcW w:w="1229" w:type="dxa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2027</w:t>
            </w:r>
          </w:p>
        </w:tc>
        <w:tc>
          <w:tcPr>
            <w:tcW w:w="1229" w:type="dxa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2028</w:t>
            </w:r>
          </w:p>
        </w:tc>
        <w:tc>
          <w:tcPr>
            <w:tcW w:w="1229" w:type="dxa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2029</w:t>
            </w:r>
          </w:p>
        </w:tc>
        <w:tc>
          <w:tcPr>
            <w:tcW w:w="1229" w:type="dxa"/>
          </w:tcPr>
          <w:p>
            <w:pPr>
              <w:wordWrap/>
              <w:spacing w:line="360" w:lineRule="exact"/>
              <w:jc w:val="center"/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</w:pPr>
            <w:r>
              <w:rPr>
                <w:rFonts w:hint="default" w:eastAsia="Arial"/>
                <w:b w:val="0"/>
                <w:bCs/>
                <w:color w:val="000000"/>
                <w:sz w:val="24"/>
                <w:szCs w:val="24"/>
                <w:vertAlign w:val="baseline"/>
                <w:lang w:val="en-US" w:bidi="ar"/>
              </w:rPr>
              <w:t>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Объем ВРП,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100,8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106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val="en-US" w:bidi="ar"/>
              </w:rPr>
              <w:t>10</w:t>
            </w:r>
            <w:r>
              <w:rPr>
                <w:rFonts w:eastAsia="Arial"/>
                <w:lang w:bidi="ar"/>
              </w:rPr>
              <w:t>1,2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105,1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108,6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109,3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107,9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106,2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103,4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103,8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2.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Объем реализованной продукции, работ и услуг обрабатывающими предприятиями,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116,6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127,1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83,0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87,3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109,6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6,0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105,4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105,3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104,4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104,5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4,5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3.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Средний уровень заработной платы по крупным и средним предприятиям,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108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109,6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100,4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2,7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108,0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8,4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107,0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106,6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106,0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4.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Объем инвестиций в основной капитал,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61,1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2,0 р.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47,3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76,6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78,0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101,4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105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5.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eastAsia="Arial"/>
                <w:color w:val="000000"/>
                <w:lang w:bidi="ar"/>
              </w:rPr>
            </w:pPr>
            <w:r>
              <w:rPr>
                <w:rFonts w:eastAsia="Arial"/>
                <w:color w:val="000000"/>
                <w:lang w:bidi="ar"/>
              </w:rPr>
              <w:t>Ввод в действие жилых домов, в % к предыдущему году</w:t>
            </w:r>
          </w:p>
          <w:p>
            <w:pPr>
              <w:spacing w:line="360" w:lineRule="exact"/>
              <w:jc w:val="left"/>
              <w:textAlignment w:val="bottom"/>
              <w:rPr>
                <w:rFonts w:eastAsia="Arial"/>
                <w:color w:val="000000"/>
                <w:lang w:val="ru-RU" w:eastAsia="ru-RU" w:bidi="ar"/>
              </w:rPr>
            </w:pP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81,7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142,6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val="en-US" w:bidi="ar"/>
              </w:rPr>
              <w:t>1</w:t>
            </w:r>
            <w:r>
              <w:rPr>
                <w:rFonts w:eastAsia="Arial"/>
                <w:lang w:bidi="ar"/>
              </w:rPr>
              <w:t>06,0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3,4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100,0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6.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Оборот розничной  торговли,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106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94,8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</w:rPr>
              <w:t>99,8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98,7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110,0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</w:t>
            </w:r>
            <w:r>
              <w:rPr>
                <w:rFonts w:hint="default" w:eastAsia="Arial"/>
                <w:color w:val="000000"/>
                <w:lang w:val="ru-RU" w:bidi="ar"/>
              </w:rPr>
              <w:t>12,3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110,0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108,0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106,1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105,7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7.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Оборот общественного питания,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106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94,9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99,8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en-US"/>
              </w:rPr>
              <w:t>91</w:t>
            </w: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hint="default" w:eastAsia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103,0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105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8.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 xml:space="preserve">Объем платных услуг населению, в % к предыдущему году 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107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113,6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67,9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8</w:t>
            </w:r>
            <w:r>
              <w:rPr>
                <w:rFonts w:hint="default" w:eastAsia="Arial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hint="default" w:eastAsia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108,4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</w:t>
            </w:r>
            <w:r>
              <w:rPr>
                <w:rFonts w:hint="default" w:eastAsia="Arial"/>
                <w:color w:val="000000"/>
                <w:lang w:val="ru-RU" w:bidi="ar"/>
              </w:rPr>
              <w:t>14,3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107,7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106,2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106,4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106,0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 xml:space="preserve">Объем туристического потока (количество туристов и экскурсантов), в % к предыдущему году 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104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105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val="en-US" w:bidi="ar"/>
              </w:rPr>
              <w:t>105</w:t>
            </w:r>
            <w:r>
              <w:rPr>
                <w:rFonts w:hint="default" w:eastAsia="Arial"/>
                <w:lang w:val="ru-RU" w:bidi="ar"/>
              </w:rPr>
              <w:t>,0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Arial"/>
                <w:color w:val="000000"/>
                <w:highlight w:val="none"/>
                <w:lang w:val="en-US" w:bidi="ar"/>
              </w:rPr>
              <w:t>105</w:t>
            </w:r>
            <w:r>
              <w:rPr>
                <w:rFonts w:hint="default" w:eastAsia="Arial"/>
                <w:color w:val="000000"/>
                <w:highlight w:val="none"/>
                <w:lang w:val="ru-RU" w:bidi="ar"/>
              </w:rPr>
              <w:t>,0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highlight w:val="none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highlight w:val="none"/>
                <w:lang w:val="ru-RU" w:bidi="ar"/>
              </w:rPr>
              <w:t>105,0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105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105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Объем производства продукции сельского хозяйства в хозяйствах всех категорий,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108,3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153,9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val="en-US" w:bidi="ar"/>
              </w:rPr>
              <w:t>100,1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</w:t>
            </w:r>
            <w:r>
              <w:rPr>
                <w:rFonts w:hint="default" w:eastAsia="Arial"/>
                <w:color w:val="000000"/>
                <w:lang w:val="ru-RU" w:bidi="ar"/>
              </w:rPr>
              <w:t>25,5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114,5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4,8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103,8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103,8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102,7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101,1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11.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Поголовье крупного рогатого скота в хозяйствах всех категорий,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95,9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93,1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95,8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97,0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101,0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103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103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12.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В т.ч. коров,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99,7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93,0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99,1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99,2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101,0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103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103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13.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Надой молока на 1 корову,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119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93,3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val="en-US" w:bidi="ar"/>
              </w:rPr>
              <w:t>1</w:t>
            </w:r>
            <w:r>
              <w:rPr>
                <w:rFonts w:eastAsia="Arial"/>
                <w:lang w:bidi="ar"/>
              </w:rPr>
              <w:t>18,3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87,0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101,0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eastAsia="Arial"/>
                <w:color w:val="000000"/>
                <w:lang w:bidi="ar"/>
              </w:rPr>
              <w:t>2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eastAsia="Arial"/>
                <w:color w:val="000000"/>
                <w:lang w:bidi="ar"/>
              </w:rPr>
              <w:t>2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14.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Производство зерна (в весе после доработки),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56,5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181,9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8,0р.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</w:t>
            </w:r>
            <w:r>
              <w:rPr>
                <w:rFonts w:hint="default" w:eastAsia="Arial"/>
                <w:color w:val="000000"/>
                <w:lang w:val="ru-RU" w:bidi="ar"/>
              </w:rPr>
              <w:t>85,5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15.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eastAsia="Arial"/>
                <w:color w:val="000000"/>
                <w:lang w:bidi="ar"/>
              </w:rPr>
            </w:pPr>
            <w:r>
              <w:rPr>
                <w:rFonts w:eastAsia="Arial"/>
                <w:color w:val="000000"/>
                <w:lang w:bidi="ar"/>
              </w:rPr>
              <w:t>Производство картофеля, в % к предыдущему году</w:t>
            </w:r>
          </w:p>
          <w:p>
            <w:pPr>
              <w:spacing w:line="360" w:lineRule="exact"/>
              <w:jc w:val="left"/>
              <w:textAlignment w:val="bottom"/>
              <w:rPr>
                <w:rFonts w:eastAsia="Arial"/>
                <w:color w:val="000000"/>
                <w:lang w:val="ru-RU" w:eastAsia="ru-RU" w:bidi="ar"/>
              </w:rPr>
            </w:pPr>
            <w:bookmarkStart w:id="0" w:name="_GoBack"/>
            <w:bookmarkEnd w:id="0"/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112,8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123,8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89,1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86,3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103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16.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Производство овощей,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131,7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2,3 р.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74,8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157,1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110,0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105,0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17.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Скот и птица на убой (в живом весе),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97,9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98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78,4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100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103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</w:t>
            </w:r>
            <w:r>
              <w:rPr>
                <w:rFonts w:hint="default" w:eastAsia="Arial"/>
                <w:color w:val="000000"/>
                <w:lang w:val="ru-RU" w:bidi="ar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18.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Молоко,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98,7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94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val="en-US" w:bidi="ar"/>
              </w:rPr>
              <w:t>1</w:t>
            </w:r>
            <w:r>
              <w:rPr>
                <w:rFonts w:eastAsia="Arial"/>
                <w:lang w:bidi="ar"/>
              </w:rPr>
              <w:t>05,3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</w:t>
            </w:r>
            <w:r>
              <w:rPr>
                <w:rFonts w:hint="default" w:eastAsia="Arial"/>
                <w:color w:val="000000"/>
                <w:lang w:val="ru-RU" w:bidi="ar"/>
              </w:rPr>
              <w:t>14,0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103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103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19.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Яйцо, в % к предыдущему году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110,5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109,1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lang w:bidi="ar"/>
              </w:rPr>
              <w:t>98,0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Arial"/>
                <w:color w:val="000000"/>
                <w:highlight w:val="none"/>
                <w:lang w:val="en-US" w:bidi="ar"/>
              </w:rPr>
              <w:t>102</w:t>
            </w:r>
            <w:r>
              <w:rPr>
                <w:rFonts w:hint="default" w:eastAsia="Arial"/>
                <w:color w:val="000000"/>
                <w:highlight w:val="none"/>
                <w:lang w:val="ru-RU" w:bidi="ar"/>
              </w:rPr>
              <w:t>,0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highlight w:val="none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highlight w:val="none"/>
                <w:lang w:val="ru-RU" w:bidi="ar"/>
              </w:rPr>
              <w:t>102,0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102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103,0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102,0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102</w:t>
            </w:r>
            <w:r>
              <w:rPr>
                <w:rFonts w:hint="default" w:eastAsia="Arial"/>
                <w:color w:val="000000"/>
                <w:lang w:val="ru-RU" w:bidi="ar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9" w:type="dxa"/>
            <w:vAlign w:val="center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20.</w:t>
            </w:r>
          </w:p>
        </w:tc>
        <w:tc>
          <w:tcPr>
            <w:tcW w:w="3087" w:type="dxa"/>
            <w:vAlign w:val="bottom"/>
          </w:tcPr>
          <w:p>
            <w:pPr>
              <w:spacing w:line="360" w:lineRule="exact"/>
              <w:jc w:val="left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 xml:space="preserve">Использование пашни,  % </w:t>
            </w:r>
          </w:p>
        </w:tc>
        <w:tc>
          <w:tcPr>
            <w:tcW w:w="96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59,2</w:t>
            </w:r>
          </w:p>
        </w:tc>
        <w:tc>
          <w:tcPr>
            <w:tcW w:w="887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val="en-US" w:bidi="ar"/>
              </w:rPr>
              <w:t>60,8</w:t>
            </w:r>
          </w:p>
        </w:tc>
        <w:tc>
          <w:tcPr>
            <w:tcW w:w="913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109,7</w:t>
            </w:r>
          </w:p>
        </w:tc>
        <w:tc>
          <w:tcPr>
            <w:tcW w:w="1125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rFonts w:eastAsia="Arial"/>
                <w:color w:val="000000"/>
                <w:highlight w:val="none"/>
                <w:lang w:bidi="ar"/>
              </w:rPr>
              <w:t>10</w:t>
            </w:r>
            <w:r>
              <w:rPr>
                <w:rFonts w:hint="default" w:eastAsia="Arial"/>
                <w:color w:val="000000"/>
                <w:highlight w:val="none"/>
                <w:lang w:val="ru-RU" w:bidi="ar"/>
              </w:rPr>
              <w:t>0</w:t>
            </w:r>
            <w:r>
              <w:rPr>
                <w:rFonts w:eastAsia="Arial"/>
                <w:color w:val="000000"/>
                <w:highlight w:val="none"/>
                <w:lang w:bidi="ar"/>
              </w:rPr>
              <w:t>,0</w:t>
            </w:r>
          </w:p>
        </w:tc>
        <w:tc>
          <w:tcPr>
            <w:tcW w:w="1062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highlight w:val="none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highlight w:val="none"/>
                <w:lang w:val="ru-RU" w:bidi="ar"/>
              </w:rPr>
              <w:t>100,0</w:t>
            </w:r>
          </w:p>
        </w:tc>
        <w:tc>
          <w:tcPr>
            <w:tcW w:w="1160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eastAsia="Arial"/>
                <w:color w:val="000000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hint="default" w:ascii="Times New Roman" w:hAnsi="Times New Roman" w:eastAsia="Arial" w:cs="Times New Roman"/>
                <w:color w:val="000000"/>
                <w:sz w:val="20"/>
                <w:szCs w:val="20"/>
                <w:lang w:val="ru-RU" w:eastAsia="ru-RU" w:bidi="ar"/>
              </w:rPr>
            </w:pPr>
            <w:r>
              <w:rPr>
                <w:rFonts w:hint="default" w:eastAsia="Arial"/>
                <w:color w:val="000000"/>
                <w:lang w:val="ru-RU" w:bidi="ar"/>
              </w:rPr>
              <w:t>100,0</w:t>
            </w:r>
          </w:p>
        </w:tc>
        <w:tc>
          <w:tcPr>
            <w:tcW w:w="1229" w:type="dxa"/>
            <w:vAlign w:val="bottom"/>
          </w:tcPr>
          <w:p>
            <w:pPr>
              <w:spacing w:line="360" w:lineRule="exact"/>
              <w:jc w:val="center"/>
              <w:textAlignment w:val="bottom"/>
              <w:rPr>
                <w:rFonts w:ascii="Times New Roman" w:hAnsi="Times New Roman" w:eastAsia="Arial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eastAsia="Arial"/>
                <w:color w:val="000000"/>
                <w:lang w:bidi="ar"/>
              </w:rPr>
              <w:t>1</w:t>
            </w:r>
            <w:r>
              <w:rPr>
                <w:rFonts w:hint="default" w:eastAsia="Arial"/>
                <w:color w:val="000000"/>
                <w:lang w:val="ru-RU" w:bidi="ar"/>
              </w:rPr>
              <w:t>0</w:t>
            </w:r>
            <w:r>
              <w:rPr>
                <w:rFonts w:eastAsia="Arial"/>
                <w:color w:val="000000"/>
                <w:lang w:bidi="ar"/>
              </w:rPr>
              <w:t>0,0</w:t>
            </w:r>
          </w:p>
        </w:tc>
      </w:tr>
    </w:tbl>
    <w:p>
      <w:pPr>
        <w:wordWrap/>
        <w:spacing w:line="360" w:lineRule="exact"/>
        <w:jc w:val="center"/>
        <w:rPr>
          <w:rFonts w:eastAsia="Arial"/>
          <w:b/>
          <w:color w:val="000000"/>
          <w:sz w:val="28"/>
          <w:szCs w:val="28"/>
          <w:lang w:bidi="ar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eastAsia="Calibri"/>
          <w:kern w:val="0"/>
          <w:sz w:val="28"/>
          <w:szCs w:val="28"/>
          <w:lang w:eastAsia="en-US"/>
        </w:rPr>
      </w:pPr>
    </w:p>
    <w:p>
      <w:pPr>
        <w:rPr>
          <w:rFonts w:hint="default"/>
          <w:lang w:val="ru-RU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bidi="ar"/>
        </w:rPr>
        <w:t xml:space="preserve">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05" w:beforeAutospacing="0" w:after="120" w:afterAutospacing="0" w:line="15" w:lineRule="atLeast"/>
        <w:ind w:right="0" w:righ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sectPr>
      <w:pgSz w:w="16838" w:h="11906" w:orient="landscape"/>
      <w:pgMar w:top="567" w:right="516" w:bottom="567" w:left="567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970"/>
    <w:rsid w:val="00067608"/>
    <w:rsid w:val="00081AC3"/>
    <w:rsid w:val="000A4DA3"/>
    <w:rsid w:val="001370EB"/>
    <w:rsid w:val="00144055"/>
    <w:rsid w:val="0017515F"/>
    <w:rsid w:val="001C27A7"/>
    <w:rsid w:val="001C362A"/>
    <w:rsid w:val="001F51D8"/>
    <w:rsid w:val="002137A0"/>
    <w:rsid w:val="002411B1"/>
    <w:rsid w:val="00252615"/>
    <w:rsid w:val="00285F6B"/>
    <w:rsid w:val="003F6EBB"/>
    <w:rsid w:val="0041236B"/>
    <w:rsid w:val="004772BF"/>
    <w:rsid w:val="004804B5"/>
    <w:rsid w:val="004B03C2"/>
    <w:rsid w:val="004C57A6"/>
    <w:rsid w:val="004D1FBD"/>
    <w:rsid w:val="00591E12"/>
    <w:rsid w:val="005E6A97"/>
    <w:rsid w:val="006233EA"/>
    <w:rsid w:val="00654D41"/>
    <w:rsid w:val="006961E8"/>
    <w:rsid w:val="0070275B"/>
    <w:rsid w:val="00715386"/>
    <w:rsid w:val="0077688A"/>
    <w:rsid w:val="00804EC2"/>
    <w:rsid w:val="00837203"/>
    <w:rsid w:val="00894EF8"/>
    <w:rsid w:val="008D0B96"/>
    <w:rsid w:val="008F1EA6"/>
    <w:rsid w:val="00945E10"/>
    <w:rsid w:val="0097244D"/>
    <w:rsid w:val="009D6F00"/>
    <w:rsid w:val="00A039CE"/>
    <w:rsid w:val="00A25092"/>
    <w:rsid w:val="00A323D2"/>
    <w:rsid w:val="00A5492D"/>
    <w:rsid w:val="00A609B0"/>
    <w:rsid w:val="00A85889"/>
    <w:rsid w:val="00A91344"/>
    <w:rsid w:val="00A92F0B"/>
    <w:rsid w:val="00A950EA"/>
    <w:rsid w:val="00AF12C5"/>
    <w:rsid w:val="00B050B0"/>
    <w:rsid w:val="00B20818"/>
    <w:rsid w:val="00B62E37"/>
    <w:rsid w:val="00BE50F8"/>
    <w:rsid w:val="00BF4489"/>
    <w:rsid w:val="00BF64B4"/>
    <w:rsid w:val="00C14FC1"/>
    <w:rsid w:val="00C47BC4"/>
    <w:rsid w:val="00C97966"/>
    <w:rsid w:val="00CC35EA"/>
    <w:rsid w:val="00D70909"/>
    <w:rsid w:val="00E50AA0"/>
    <w:rsid w:val="00F30EE8"/>
    <w:rsid w:val="00FC5839"/>
    <w:rsid w:val="024D7F81"/>
    <w:rsid w:val="026247E5"/>
    <w:rsid w:val="027442A6"/>
    <w:rsid w:val="02A26AFF"/>
    <w:rsid w:val="02C745AE"/>
    <w:rsid w:val="03AC386C"/>
    <w:rsid w:val="04B3786F"/>
    <w:rsid w:val="052E5145"/>
    <w:rsid w:val="05544A03"/>
    <w:rsid w:val="05FF7E9A"/>
    <w:rsid w:val="06650905"/>
    <w:rsid w:val="066C1220"/>
    <w:rsid w:val="078A36D1"/>
    <w:rsid w:val="07AD7B94"/>
    <w:rsid w:val="07BA6E81"/>
    <w:rsid w:val="07CD5AD6"/>
    <w:rsid w:val="08762EE2"/>
    <w:rsid w:val="08943775"/>
    <w:rsid w:val="089C5260"/>
    <w:rsid w:val="08CC4453"/>
    <w:rsid w:val="08DC165B"/>
    <w:rsid w:val="0AC351C0"/>
    <w:rsid w:val="0AD37255"/>
    <w:rsid w:val="0AF83BB8"/>
    <w:rsid w:val="0B312E1D"/>
    <w:rsid w:val="0B4F29E3"/>
    <w:rsid w:val="0BB6178D"/>
    <w:rsid w:val="0D296B6F"/>
    <w:rsid w:val="0DB17A5F"/>
    <w:rsid w:val="0DEE6DFC"/>
    <w:rsid w:val="0E030012"/>
    <w:rsid w:val="0E1E1A0E"/>
    <w:rsid w:val="0E6757E5"/>
    <w:rsid w:val="0E895833"/>
    <w:rsid w:val="0EA2636D"/>
    <w:rsid w:val="0EBB0A4B"/>
    <w:rsid w:val="10C93916"/>
    <w:rsid w:val="10CC6075"/>
    <w:rsid w:val="118A721C"/>
    <w:rsid w:val="13253507"/>
    <w:rsid w:val="13323A9A"/>
    <w:rsid w:val="136B33C8"/>
    <w:rsid w:val="14DE02DC"/>
    <w:rsid w:val="14DE1152"/>
    <w:rsid w:val="16FB7FB1"/>
    <w:rsid w:val="174F7FBC"/>
    <w:rsid w:val="175925F5"/>
    <w:rsid w:val="176F2E18"/>
    <w:rsid w:val="187035AD"/>
    <w:rsid w:val="199E3F32"/>
    <w:rsid w:val="19C32932"/>
    <w:rsid w:val="1B16553D"/>
    <w:rsid w:val="1B9672FA"/>
    <w:rsid w:val="1BCB4F3C"/>
    <w:rsid w:val="1ED11F7E"/>
    <w:rsid w:val="1EF42B6B"/>
    <w:rsid w:val="1FF1755B"/>
    <w:rsid w:val="20D86E0F"/>
    <w:rsid w:val="210A1C69"/>
    <w:rsid w:val="211546B4"/>
    <w:rsid w:val="218B49F0"/>
    <w:rsid w:val="23BF78C9"/>
    <w:rsid w:val="23F22DF0"/>
    <w:rsid w:val="24050CA7"/>
    <w:rsid w:val="24660681"/>
    <w:rsid w:val="25CA353F"/>
    <w:rsid w:val="27164969"/>
    <w:rsid w:val="274A617A"/>
    <w:rsid w:val="284A1BD9"/>
    <w:rsid w:val="28F56B95"/>
    <w:rsid w:val="2913002B"/>
    <w:rsid w:val="294C378F"/>
    <w:rsid w:val="296942A4"/>
    <w:rsid w:val="2A585BCC"/>
    <w:rsid w:val="2A8D6A9F"/>
    <w:rsid w:val="2AFD1691"/>
    <w:rsid w:val="2B0E5A0F"/>
    <w:rsid w:val="2B4E3F04"/>
    <w:rsid w:val="2B6C6039"/>
    <w:rsid w:val="2C17031C"/>
    <w:rsid w:val="2C5379C3"/>
    <w:rsid w:val="2CD069FE"/>
    <w:rsid w:val="2D7E21C7"/>
    <w:rsid w:val="2DD82143"/>
    <w:rsid w:val="2DE747F4"/>
    <w:rsid w:val="2E8D630F"/>
    <w:rsid w:val="2EF23F15"/>
    <w:rsid w:val="2F285937"/>
    <w:rsid w:val="2F7F2131"/>
    <w:rsid w:val="32E53683"/>
    <w:rsid w:val="33DB6050"/>
    <w:rsid w:val="34C41AB9"/>
    <w:rsid w:val="34C458B7"/>
    <w:rsid w:val="352571C5"/>
    <w:rsid w:val="36E02193"/>
    <w:rsid w:val="39A0769F"/>
    <w:rsid w:val="3ACB5690"/>
    <w:rsid w:val="3B822799"/>
    <w:rsid w:val="3BB13072"/>
    <w:rsid w:val="3C1B35BF"/>
    <w:rsid w:val="3C4E3DE9"/>
    <w:rsid w:val="3C741ABD"/>
    <w:rsid w:val="3C74297C"/>
    <w:rsid w:val="3CA02DCA"/>
    <w:rsid w:val="3CB3458C"/>
    <w:rsid w:val="3CF648B7"/>
    <w:rsid w:val="3DC8012A"/>
    <w:rsid w:val="3E9E43D0"/>
    <w:rsid w:val="40374367"/>
    <w:rsid w:val="40BB27B9"/>
    <w:rsid w:val="41EA65F8"/>
    <w:rsid w:val="424A5A7A"/>
    <w:rsid w:val="43141A04"/>
    <w:rsid w:val="43AE4CCD"/>
    <w:rsid w:val="44007D63"/>
    <w:rsid w:val="44254E85"/>
    <w:rsid w:val="4453101C"/>
    <w:rsid w:val="446B45EB"/>
    <w:rsid w:val="45264FAA"/>
    <w:rsid w:val="45C116F3"/>
    <w:rsid w:val="479A66ED"/>
    <w:rsid w:val="47B3751F"/>
    <w:rsid w:val="480027D1"/>
    <w:rsid w:val="481E17E2"/>
    <w:rsid w:val="49046B07"/>
    <w:rsid w:val="4A1B2474"/>
    <w:rsid w:val="4AA40FBA"/>
    <w:rsid w:val="4AAE4942"/>
    <w:rsid w:val="4AF23585"/>
    <w:rsid w:val="4B277277"/>
    <w:rsid w:val="4C1747F9"/>
    <w:rsid w:val="4C84236E"/>
    <w:rsid w:val="4D1B31E4"/>
    <w:rsid w:val="4DA458BB"/>
    <w:rsid w:val="4DD13983"/>
    <w:rsid w:val="500719D3"/>
    <w:rsid w:val="50153F27"/>
    <w:rsid w:val="50507919"/>
    <w:rsid w:val="50C61E5E"/>
    <w:rsid w:val="516759F4"/>
    <w:rsid w:val="5193776F"/>
    <w:rsid w:val="51F95650"/>
    <w:rsid w:val="520D6905"/>
    <w:rsid w:val="520F6E3A"/>
    <w:rsid w:val="52464A29"/>
    <w:rsid w:val="526F5E3C"/>
    <w:rsid w:val="52953FD2"/>
    <w:rsid w:val="52FA59DB"/>
    <w:rsid w:val="54095F61"/>
    <w:rsid w:val="54322D0A"/>
    <w:rsid w:val="55802007"/>
    <w:rsid w:val="55F44444"/>
    <w:rsid w:val="5889139C"/>
    <w:rsid w:val="59257C84"/>
    <w:rsid w:val="59587D01"/>
    <w:rsid w:val="597A13E1"/>
    <w:rsid w:val="5C163F87"/>
    <w:rsid w:val="5D001055"/>
    <w:rsid w:val="5D3E30D7"/>
    <w:rsid w:val="5D6E7A1D"/>
    <w:rsid w:val="5DDB6CC4"/>
    <w:rsid w:val="5EA35E90"/>
    <w:rsid w:val="5F4D5421"/>
    <w:rsid w:val="60593594"/>
    <w:rsid w:val="60BD5FDC"/>
    <w:rsid w:val="60EA1E36"/>
    <w:rsid w:val="627F563D"/>
    <w:rsid w:val="646571C7"/>
    <w:rsid w:val="6466352E"/>
    <w:rsid w:val="64754794"/>
    <w:rsid w:val="64B44F9C"/>
    <w:rsid w:val="64B97943"/>
    <w:rsid w:val="65955A74"/>
    <w:rsid w:val="65990567"/>
    <w:rsid w:val="659D4089"/>
    <w:rsid w:val="663A7E9A"/>
    <w:rsid w:val="66445E91"/>
    <w:rsid w:val="66B277CB"/>
    <w:rsid w:val="67347265"/>
    <w:rsid w:val="699D6207"/>
    <w:rsid w:val="69B860F9"/>
    <w:rsid w:val="6B2A7712"/>
    <w:rsid w:val="6BA4025E"/>
    <w:rsid w:val="6D590C04"/>
    <w:rsid w:val="6D63424C"/>
    <w:rsid w:val="6DD84F44"/>
    <w:rsid w:val="6DE34D9E"/>
    <w:rsid w:val="6F0E65DA"/>
    <w:rsid w:val="707E27DC"/>
    <w:rsid w:val="7120567B"/>
    <w:rsid w:val="71716389"/>
    <w:rsid w:val="717B34B1"/>
    <w:rsid w:val="724942E2"/>
    <w:rsid w:val="72BB2DAB"/>
    <w:rsid w:val="72C56397"/>
    <w:rsid w:val="73966843"/>
    <w:rsid w:val="74BD1F9C"/>
    <w:rsid w:val="74ED0C5D"/>
    <w:rsid w:val="75983577"/>
    <w:rsid w:val="75BA46BE"/>
    <w:rsid w:val="77F2397F"/>
    <w:rsid w:val="780A2170"/>
    <w:rsid w:val="78B5666F"/>
    <w:rsid w:val="792B49E5"/>
    <w:rsid w:val="79A0070E"/>
    <w:rsid w:val="79DB5526"/>
    <w:rsid w:val="7B935F36"/>
    <w:rsid w:val="7BB700F0"/>
    <w:rsid w:val="7CF204ED"/>
    <w:rsid w:val="7D335CF6"/>
    <w:rsid w:val="7D891AED"/>
    <w:rsid w:val="7E412575"/>
    <w:rsid w:val="7E9E5E89"/>
    <w:rsid w:val="7F491CB9"/>
    <w:rsid w:val="7F521687"/>
    <w:rsid w:val="7F6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67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5">
    <w:name w:val="heading 4"/>
    <w:basedOn w:val="1"/>
    <w:next w:val="1"/>
    <w:qFormat/>
    <w:uiPriority w:val="6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Body Text"/>
    <w:basedOn w:val="1"/>
    <w:qFormat/>
    <w:uiPriority w:val="99"/>
    <w:pPr>
      <w:spacing w:before="0" w:after="120"/>
    </w:pPr>
  </w:style>
  <w:style w:type="paragraph" w:styleId="13">
    <w:name w:val="Title"/>
    <w:basedOn w:val="1"/>
    <w:qFormat/>
    <w:uiPriority w:val="0"/>
    <w:pPr>
      <w:widowControl/>
      <w:autoSpaceDE/>
      <w:autoSpaceDN/>
      <w:adjustRightInd/>
      <w:jc w:val="center"/>
    </w:pPr>
    <w:rPr>
      <w:rFonts w:eastAsia="SimSun"/>
      <w:sz w:val="36"/>
    </w:r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5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16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6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val="zh-CN" w:eastAsia="zh-CN"/>
    </w:rPr>
  </w:style>
  <w:style w:type="paragraph" w:styleId="18">
    <w:name w:val="List Paragraph"/>
    <w:basedOn w:val="1"/>
    <w:link w:val="19"/>
    <w:qFormat/>
    <w:uiPriority w:val="0"/>
    <w:pPr>
      <w:ind w:left="720"/>
      <w:contextualSpacing/>
    </w:pPr>
    <w:rPr>
      <w:lang w:val="zh-CN"/>
    </w:rPr>
  </w:style>
  <w:style w:type="character" w:customStyle="1" w:styleId="19">
    <w:name w:val="Абзац списка Знак"/>
    <w:link w:val="18"/>
    <w:qFormat/>
    <w:locked/>
    <w:uiPriority w:val="0"/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customStyle="1" w:styleId="2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1">
    <w:name w:val="Текст выноски Знак"/>
    <w:basedOn w:val="6"/>
    <w:link w:val="11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2">
    <w:name w:val="font7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  <w:style w:type="character" w:customStyle="1" w:styleId="23">
    <w:name w:val="font91"/>
    <w:qFormat/>
    <w:uiPriority w:val="0"/>
    <w:rPr>
      <w:rFonts w:hint="default" w:ascii="Times New Roman" w:hAnsi="Times New Roman" w:cs="Times New Roman"/>
      <w:b/>
      <w:bCs/>
      <w:color w:val="FF0000"/>
      <w:u w:val="none"/>
    </w:rPr>
  </w:style>
  <w:style w:type="paragraph" w:customStyle="1" w:styleId="24">
    <w:name w:val="Normal (Web)2"/>
    <w:basedOn w:val="1"/>
    <w:qFormat/>
    <w:uiPriority w:val="7"/>
    <w:pPr>
      <w:spacing w:before="280" w:after="280"/>
      <w:ind w:left="0" w:right="0" w:firstLine="0"/>
      <w:jc w:val="left"/>
    </w:pPr>
    <w:rPr>
      <w:sz w:val="24"/>
      <w:szCs w:val="24"/>
    </w:rPr>
  </w:style>
  <w:style w:type="paragraph" w:customStyle="1" w:styleId="25">
    <w:name w:val="Normal (Web)"/>
    <w:basedOn w:val="1"/>
    <w:qFormat/>
    <w:uiPriority w:val="7"/>
    <w:pPr>
      <w:spacing w:before="280" w:after="280"/>
      <w:ind w:left="0" w:right="0" w:firstLine="0"/>
      <w:jc w:val="left"/>
    </w:pPr>
    <w:rPr>
      <w:sz w:val="24"/>
      <w:szCs w:val="24"/>
    </w:rPr>
  </w:style>
  <w:style w:type="paragraph" w:customStyle="1" w:styleId="26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Arial Unicode MS"/>
      <w:kern w:val="2"/>
      <w:sz w:val="20"/>
    </w:rPr>
  </w:style>
  <w:style w:type="paragraph" w:customStyle="1" w:styleId="27">
    <w:name w:val="ConsPlusTitle"/>
    <w:qFormat/>
    <w:uiPriority w:val="99"/>
    <w:pPr>
      <w:widowControl w:val="0"/>
      <w:suppressAutoHyphens/>
    </w:pPr>
    <w:rPr>
      <w:rFonts w:ascii="Arial" w:hAnsi="Arial" w:eastAsia="Times New Roman" w:cs="Arial"/>
      <w:b/>
      <w:bCs/>
      <w:kern w:val="1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3024</Words>
  <Characters>17237</Characters>
  <Lines>143</Lines>
  <Paragraphs>40</Paragraphs>
  <TotalTime>3</TotalTime>
  <ScaleCrop>false</ScaleCrop>
  <LinksUpToDate>false</LinksUpToDate>
  <CharactersWithSpaces>20221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2018-01-31T07:12:00Z</dcterms:created>
  <dc:creator>Пользователь Windows</dc:creator>
  <cp:lastModifiedBy>kir502</cp:lastModifiedBy>
  <cp:lastPrinted>2024-12-17T11:48:00Z</cp:lastPrinted>
  <dcterms:modified xsi:type="dcterms:W3CDTF">2025-03-11T08:29:06Z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68C3B13F52E24176B2F2F664269601E6</vt:lpwstr>
  </property>
</Properties>
</file>