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CD" w:rsidRDefault="001078C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78CD" w:rsidRDefault="001078C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78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78CD" w:rsidRDefault="001078CD">
            <w:pPr>
              <w:pStyle w:val="ConsPlusNormal"/>
            </w:pPr>
            <w:r>
              <w:t>31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78CD" w:rsidRDefault="001078CD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1078CD" w:rsidRDefault="00107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Title"/>
        <w:jc w:val="center"/>
      </w:pPr>
      <w:r>
        <w:t>НОВГОРОДСКАЯ ОБЛАСТЬ</w:t>
      </w:r>
    </w:p>
    <w:p w:rsidR="001078CD" w:rsidRDefault="001078CD">
      <w:pPr>
        <w:pStyle w:val="ConsPlusTitle"/>
        <w:jc w:val="center"/>
      </w:pPr>
    </w:p>
    <w:p w:rsidR="001078CD" w:rsidRDefault="001078CD">
      <w:pPr>
        <w:pStyle w:val="ConsPlusTitle"/>
        <w:jc w:val="center"/>
      </w:pPr>
      <w:r>
        <w:t>ОБЛАСТНОЙ ЗАКОН</w:t>
      </w:r>
    </w:p>
    <w:p w:rsidR="001078CD" w:rsidRDefault="001078CD">
      <w:pPr>
        <w:pStyle w:val="ConsPlusTitle"/>
        <w:jc w:val="center"/>
      </w:pPr>
    </w:p>
    <w:p w:rsidR="001078CD" w:rsidRDefault="001078CD">
      <w:pPr>
        <w:pStyle w:val="ConsPlusTitle"/>
        <w:jc w:val="center"/>
      </w:pPr>
      <w:r>
        <w:t>О ПАТЕНТНОЙ СИСТЕМЕ НАЛОГООБЛОЖЕНИЯ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jc w:val="right"/>
      </w:pPr>
      <w:r>
        <w:t>Принят</w:t>
      </w:r>
    </w:p>
    <w:p w:rsidR="001078CD" w:rsidRDefault="001078CD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1078CD" w:rsidRDefault="001078CD">
      <w:pPr>
        <w:pStyle w:val="ConsPlusNormal"/>
        <w:jc w:val="right"/>
      </w:pPr>
      <w:r>
        <w:t>Новгородской областной Думы</w:t>
      </w:r>
    </w:p>
    <w:p w:rsidR="001078CD" w:rsidRDefault="001078CD">
      <w:pPr>
        <w:pStyle w:val="ConsPlusNormal"/>
        <w:jc w:val="right"/>
      </w:pPr>
      <w:r>
        <w:t>от 24.10.2012 N 305-5 ОД</w:t>
      </w:r>
    </w:p>
    <w:p w:rsidR="001078CD" w:rsidRDefault="001078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7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8CD" w:rsidRDefault="001078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8CD" w:rsidRDefault="001078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7">
              <w:r>
                <w:rPr>
                  <w:color w:val="0000FF"/>
                </w:rPr>
                <w:t>N 493-ОЗ</w:t>
              </w:r>
            </w:hyperlink>
            <w:r>
              <w:rPr>
                <w:color w:val="392C69"/>
              </w:rPr>
              <w:t xml:space="preserve">, от 23.10.2014 </w:t>
            </w:r>
            <w:hyperlink r:id="rId8">
              <w:r>
                <w:rPr>
                  <w:color w:val="0000FF"/>
                </w:rPr>
                <w:t>N 631-ОЗ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9">
              <w:r>
                <w:rPr>
                  <w:color w:val="0000FF"/>
                </w:rPr>
                <w:t>N 770-ОЗ</w:t>
              </w:r>
            </w:hyperlink>
            <w:r>
              <w:rPr>
                <w:color w:val="392C69"/>
              </w:rPr>
              <w:t>,</w:t>
            </w:r>
          </w:p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10">
              <w:r>
                <w:rPr>
                  <w:color w:val="0000FF"/>
                </w:rPr>
                <w:t>N 863-ОЗ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1">
              <w:r>
                <w:rPr>
                  <w:color w:val="0000FF"/>
                </w:rPr>
                <w:t>N 335-ОЗ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2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>,</w:t>
            </w:r>
          </w:p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>
              <w:r>
                <w:rPr>
                  <w:color w:val="0000FF"/>
                </w:rPr>
                <w:t>N 552-ОЗ</w:t>
              </w:r>
            </w:hyperlink>
            <w:r>
              <w:rPr>
                <w:color w:val="392C69"/>
              </w:rPr>
              <w:t xml:space="preserve">, от 28.07.2020 </w:t>
            </w:r>
            <w:hyperlink r:id="rId14">
              <w:r>
                <w:rPr>
                  <w:color w:val="0000FF"/>
                </w:rPr>
                <w:t>N 592-ОЗ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5">
              <w:r>
                <w:rPr>
                  <w:color w:val="0000FF"/>
                </w:rPr>
                <w:t>N 638-ОЗ</w:t>
              </w:r>
            </w:hyperlink>
            <w:r>
              <w:rPr>
                <w:color w:val="392C69"/>
              </w:rPr>
              <w:t>,</w:t>
            </w:r>
          </w:p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6">
              <w:r>
                <w:rPr>
                  <w:color w:val="0000FF"/>
                </w:rPr>
                <w:t>N 662-ОЗ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7">
              <w:r>
                <w:rPr>
                  <w:color w:val="0000FF"/>
                </w:rPr>
                <w:t>N 713-ОЗ</w:t>
              </w:r>
            </w:hyperlink>
            <w:r>
              <w:rPr>
                <w:color w:val="392C69"/>
              </w:rPr>
              <w:t xml:space="preserve">, от 29.07.2021 </w:t>
            </w:r>
            <w:hyperlink r:id="rId18">
              <w:r>
                <w:rPr>
                  <w:color w:val="0000FF"/>
                </w:rPr>
                <w:t>N 761-ОЗ</w:t>
              </w:r>
            </w:hyperlink>
            <w:r>
              <w:rPr>
                <w:color w:val="392C69"/>
              </w:rPr>
              <w:t>,</w:t>
            </w:r>
          </w:p>
          <w:p w:rsidR="001078CD" w:rsidRDefault="00107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9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30.11.2023 </w:t>
            </w:r>
            <w:hyperlink r:id="rId20">
              <w:r>
                <w:rPr>
                  <w:color w:val="0000FF"/>
                </w:rPr>
                <w:t>N 406-ОЗ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8CD" w:rsidRDefault="001078CD">
            <w:pPr>
              <w:pStyle w:val="ConsPlusNormal"/>
            </w:pPr>
          </w:p>
        </w:tc>
      </w:tr>
    </w:tbl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ind w:firstLine="540"/>
        <w:jc w:val="both"/>
      </w:pPr>
      <w:r>
        <w:t xml:space="preserve">Настоящим областным законом в соответствии с </w:t>
      </w:r>
      <w:hyperlink r:id="rId2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1078CD" w:rsidRDefault="001078CD">
      <w:pPr>
        <w:pStyle w:val="ConsPlusNormal"/>
        <w:jc w:val="both"/>
      </w:pPr>
      <w:r>
        <w:t xml:space="preserve">(в ред. Областного </w:t>
      </w:r>
      <w:hyperlink r:id="rId22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Title"/>
        <w:ind w:firstLine="540"/>
        <w:jc w:val="both"/>
        <w:outlineLvl w:val="0"/>
      </w:pPr>
      <w:r>
        <w:t>Статья 2. Размеры потенциально возможного к получению индивидуальным предпринимателем годового дохода</w:t>
      </w:r>
    </w:p>
    <w:p w:rsidR="001078CD" w:rsidRDefault="001078CD">
      <w:pPr>
        <w:pStyle w:val="ConsPlusNormal"/>
        <w:ind w:firstLine="540"/>
        <w:jc w:val="both"/>
      </w:pPr>
      <w:r>
        <w:t xml:space="preserve">(в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Новгородской области от 29.04.2021 N 713-ОЗ)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ind w:firstLine="540"/>
        <w:jc w:val="both"/>
      </w:pPr>
      <w:r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1078CD" w:rsidRDefault="00107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3005"/>
        <w:gridCol w:w="1587"/>
      </w:tblGrid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Размер потенциально возможного годового дохода (рублей)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1" w:name="P40"/>
            <w:bookmarkEnd w:id="1"/>
            <w:r>
              <w:t>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 xml:space="preserve">ремонт и пошив швейных, меховых и кожаных изделий, головных уборов и </w:t>
            </w:r>
            <w:r>
              <w:lastRenderedPageBreak/>
              <w:t>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2" w:name="P82"/>
            <w:bookmarkEnd w:id="2"/>
            <w:r>
              <w:t>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техническое обслуживание и ремонт автотранспортных средств, в части шиномонтажа и всех видов связанных с ним работ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3" w:name="P124"/>
            <w:bookmarkEnd w:id="3"/>
            <w:r>
              <w:t>13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4" w:name="P130"/>
            <w:bookmarkEnd w:id="4"/>
            <w:r>
              <w:t>14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5" w:name="P166"/>
            <w:bookmarkEnd w:id="5"/>
            <w:r>
              <w:t>20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6" w:name="P184"/>
            <w:bookmarkEnd w:id="6"/>
            <w:r>
              <w:t>23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931223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50000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7" w:name="P196"/>
            <w:bookmarkEnd w:id="7"/>
            <w:r>
              <w:t>25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8" w:name="P214"/>
            <w:bookmarkEnd w:id="8"/>
            <w:r>
              <w:t>28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9" w:name="P262"/>
            <w:bookmarkEnd w:id="9"/>
            <w:r>
              <w:t>36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787933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10" w:name="P268"/>
            <w:bookmarkEnd w:id="10"/>
            <w:r>
              <w:t>37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931223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11" w:name="P346"/>
            <w:bookmarkEnd w:id="11"/>
            <w:r>
              <w:t>50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12" w:name="P370"/>
            <w:bookmarkEnd w:id="12"/>
            <w:r>
              <w:t>54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бижутерии и подобных товаров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13" w:name="P490"/>
            <w:bookmarkEnd w:id="13"/>
            <w:r>
              <w:t>74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  <w:tcBorders>
              <w:bottom w:val="nil"/>
            </w:tcBorders>
          </w:tcPr>
          <w:p w:rsidR="001078CD" w:rsidRDefault="001078CD">
            <w:pPr>
              <w:pStyle w:val="ConsPlusNormal"/>
              <w:jc w:val="center"/>
            </w:pPr>
            <w:bookmarkStart w:id="14" w:name="P520"/>
            <w:bookmarkEnd w:id="14"/>
            <w:r>
              <w:t>79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1078CD" w:rsidRDefault="001078CD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1078CD" w:rsidRDefault="001078CD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29.07.2021 N 761-ОЗ)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малярных работ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стекольных работ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bookmarkStart w:id="15" w:name="P599"/>
            <w:bookmarkEnd w:id="15"/>
            <w:r>
              <w:t>92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781233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16" w:name="P623"/>
            <w:bookmarkEnd w:id="16"/>
            <w:r>
              <w:t>96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800000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17" w:name="P627"/>
            <w:bookmarkEnd w:id="17"/>
            <w:r>
              <w:t>97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800000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</w:p>
        </w:tc>
        <w:tc>
          <w:tcPr>
            <w:tcW w:w="1587" w:type="dxa"/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жилых помещений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квадратный метр площади сдаваемого в аренду (наем) собственного или арендованного жилого помещения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6000</w:t>
            </w:r>
          </w:p>
        </w:tc>
      </w:tr>
      <w:tr w:rsidR="001078CD">
        <w:tc>
          <w:tcPr>
            <w:tcW w:w="680" w:type="dxa"/>
            <w:vMerge w:val="restart"/>
          </w:tcPr>
          <w:p w:rsidR="001078CD" w:rsidRDefault="001078CD">
            <w:pPr>
              <w:pStyle w:val="ConsPlusNormal"/>
              <w:jc w:val="center"/>
            </w:pPr>
            <w:r>
              <w:t>98.2</w:t>
            </w:r>
          </w:p>
        </w:tc>
        <w:tc>
          <w:tcPr>
            <w:tcW w:w="3798" w:type="dxa"/>
            <w:vMerge w:val="restart"/>
          </w:tcPr>
          <w:p w:rsidR="001078CD" w:rsidRDefault="001078CD">
            <w:pPr>
              <w:pStyle w:val="ConsPlusNormal"/>
            </w:pPr>
            <w:r>
              <w:t>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нежилого помещения (включая выставочные залы, складские помещения)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12000</w:t>
            </w:r>
          </w:p>
        </w:tc>
      </w:tr>
      <w:tr w:rsidR="001078CD">
        <w:tc>
          <w:tcPr>
            <w:tcW w:w="680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земельного участка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1500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18" w:name="P645"/>
            <w:bookmarkEnd w:id="18"/>
            <w:r>
              <w:t>99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квадратный метр площади торгового зала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60000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19" w:name="P649"/>
            <w:bookmarkEnd w:id="19"/>
            <w:r>
              <w:t>100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объект торговой сети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600000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60000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20" w:name="P657"/>
            <w:bookmarkEnd w:id="20"/>
            <w:r>
              <w:t>102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400000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деятельность стоянок для автотранспортных средств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один квадратный метр площади стоянки для транспортных средств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1000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21" w:name="P665"/>
            <w:bookmarkEnd w:id="21"/>
            <w:r>
              <w:t>104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bookmarkStart w:id="22" w:name="P669"/>
            <w:bookmarkEnd w:id="22"/>
            <w:r>
              <w:t>105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300000</w:t>
            </w:r>
          </w:p>
        </w:tc>
      </w:tr>
      <w:tr w:rsidR="001078CD">
        <w:tc>
          <w:tcPr>
            <w:tcW w:w="680" w:type="dxa"/>
          </w:tcPr>
          <w:p w:rsidR="001078CD" w:rsidRDefault="001078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798" w:type="dxa"/>
          </w:tcPr>
          <w:p w:rsidR="001078CD" w:rsidRDefault="001078CD">
            <w:pPr>
              <w:pStyle w:val="ConsPlusNormal"/>
            </w:pPr>
            <w:r>
              <w:t>Размещение рекламы на автомобилях и автобусах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240000</w:t>
            </w:r>
          </w:p>
        </w:tc>
      </w:tr>
      <w:tr w:rsidR="001078C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078CD" w:rsidRDefault="001078CD">
            <w:pPr>
              <w:pStyle w:val="ConsPlusNormal"/>
              <w:jc w:val="center"/>
            </w:pPr>
            <w:bookmarkStart w:id="23" w:name="P677"/>
            <w:bookmarkEnd w:id="23"/>
            <w:r>
              <w:t>107</w:t>
            </w:r>
          </w:p>
        </w:tc>
        <w:tc>
          <w:tcPr>
            <w:tcW w:w="3798" w:type="dxa"/>
            <w:tcBorders>
              <w:bottom w:val="nil"/>
            </w:tcBorders>
          </w:tcPr>
          <w:p w:rsidR="001078CD" w:rsidRDefault="001078CD">
            <w:pPr>
              <w:pStyle w:val="ConsPlusNormal"/>
            </w:pPr>
            <w: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1078CD" w:rsidRDefault="001078CD">
            <w:pPr>
              <w:pStyle w:val="ConsPlusNormal"/>
            </w:pPr>
            <w:r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  <w:tcBorders>
              <w:bottom w:val="nil"/>
            </w:tcBorders>
          </w:tcPr>
          <w:p w:rsidR="001078CD" w:rsidRDefault="001078CD">
            <w:pPr>
              <w:pStyle w:val="ConsPlusNormal"/>
              <w:jc w:val="center"/>
            </w:pPr>
            <w:r>
              <w:t>3000</w:t>
            </w:r>
          </w:p>
        </w:tc>
      </w:tr>
      <w:tr w:rsidR="001078C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1078CD" w:rsidRDefault="001078CD">
            <w:pPr>
              <w:pStyle w:val="ConsPlusNormal"/>
              <w:jc w:val="both"/>
            </w:pPr>
            <w:r>
              <w:t xml:space="preserve">(п. 107 введен Областным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  <w:tr w:rsidR="001078CD">
        <w:tc>
          <w:tcPr>
            <w:tcW w:w="680" w:type="dxa"/>
            <w:vMerge w:val="restart"/>
            <w:tcBorders>
              <w:bottom w:val="nil"/>
            </w:tcBorders>
          </w:tcPr>
          <w:p w:rsidR="001078CD" w:rsidRDefault="001078CD">
            <w:pPr>
              <w:pStyle w:val="ConsPlusNormal"/>
              <w:jc w:val="center"/>
            </w:pPr>
            <w:bookmarkStart w:id="24" w:name="P682"/>
            <w:bookmarkEnd w:id="24"/>
            <w:r>
              <w:t>108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1078CD" w:rsidRDefault="001078CD">
            <w:pPr>
              <w:pStyle w:val="ConsPlusNormal"/>
            </w:pPr>
            <w:r>
              <w:t>деятельность зрелищно-развлекательная прочая</w:t>
            </w:r>
          </w:p>
        </w:tc>
        <w:tc>
          <w:tcPr>
            <w:tcW w:w="3005" w:type="dxa"/>
          </w:tcPr>
          <w:p w:rsidR="001078CD" w:rsidRDefault="001078C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1078CD" w:rsidRDefault="001078CD">
            <w:pPr>
              <w:pStyle w:val="ConsPlusNormal"/>
              <w:jc w:val="center"/>
            </w:pPr>
            <w:r>
              <w:t>831233</w:t>
            </w:r>
          </w:p>
        </w:tc>
      </w:tr>
      <w:tr w:rsidR="001078CD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1078CD" w:rsidRDefault="001078CD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1078CD" w:rsidRDefault="001078CD">
            <w:pPr>
              <w:pStyle w:val="ConsPlusNormal"/>
              <w:jc w:val="center"/>
            </w:pPr>
            <w:r>
              <w:t>30000</w:t>
            </w:r>
          </w:p>
        </w:tc>
      </w:tr>
      <w:tr w:rsidR="001078C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1078CD" w:rsidRDefault="001078CD">
            <w:pPr>
              <w:pStyle w:val="ConsPlusNormal"/>
              <w:jc w:val="both"/>
            </w:pPr>
            <w:r>
              <w:t xml:space="preserve">(п. 108 введен Областным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</w:tbl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ind w:firstLine="540"/>
        <w:jc w:val="both"/>
      </w:pPr>
      <w:r>
        <w:t xml:space="preserve">2. 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w:anchor="P623">
        <w:r>
          <w:rPr>
            <w:color w:val="0000FF"/>
          </w:rPr>
          <w:t>строках 96</w:t>
        </w:r>
      </w:hyperlink>
      <w:r>
        <w:t xml:space="preserve">, </w:t>
      </w:r>
      <w:hyperlink w:anchor="P627">
        <w:r>
          <w:rPr>
            <w:color w:val="0000FF"/>
          </w:rPr>
          <w:t>97</w:t>
        </w:r>
      </w:hyperlink>
      <w:r>
        <w:t xml:space="preserve">, </w:t>
      </w:r>
      <w:hyperlink w:anchor="P649">
        <w:r>
          <w:rPr>
            <w:color w:val="0000FF"/>
          </w:rPr>
          <w:t>100</w:t>
        </w:r>
      </w:hyperlink>
      <w:r>
        <w:t xml:space="preserve"> (в части, касающейся развозной и разносной розничной торговли), </w:t>
      </w:r>
      <w:hyperlink w:anchor="P665">
        <w:r>
          <w:rPr>
            <w:color w:val="0000FF"/>
          </w:rPr>
          <w:t>104</w:t>
        </w:r>
      </w:hyperlink>
      <w:r>
        <w:t xml:space="preserve">, </w:t>
      </w:r>
      <w:hyperlink w:anchor="P669">
        <w:r>
          <w:rPr>
            <w:color w:val="0000FF"/>
          </w:rPr>
          <w:t>105 части 1</w:t>
        </w:r>
      </w:hyperlink>
      <w:r>
        <w:t xml:space="preserve"> настоящей статьи, дифференцируется по группам муниципальных образований Новгородской области с учетом применения следующих коэффициентов:</w:t>
      </w:r>
    </w:p>
    <w:p w:rsidR="001078CD" w:rsidRDefault="00107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5272"/>
        <w:gridCol w:w="2268"/>
      </w:tblGrid>
      <w:tr w:rsidR="001078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Группа муниципальных образований Новгородской области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Наименование муниципального образования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Коэффициент, используемый при расчете размера потенциально возможного к получению индивидуальными предпринимателями годового дохода</w:t>
            </w:r>
          </w:p>
        </w:tc>
      </w:tr>
      <w:tr w:rsidR="001078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4</w:t>
            </w:r>
          </w:p>
        </w:tc>
      </w:tr>
      <w:tr w:rsidR="001078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городской округ Великий Новгород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1.0</w:t>
            </w:r>
          </w:p>
        </w:tc>
      </w:tr>
      <w:tr w:rsidR="001078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городское поселение город Боровичи Боровичского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0.9</w:t>
            </w: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Валдайское городское поселение Валдайского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0.8</w:t>
            </w:r>
          </w:p>
        </w:tc>
      </w:tr>
      <w:tr w:rsidR="001078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городское поселение город Старая Русса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городское поселение город Чудово Чудовского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0.7</w:t>
            </w: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Ермолинское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Маловишерское городское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Окуловское городское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Панковское городское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Савинское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Трубичинское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Любытинское сельское поселение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0.6</w:t>
            </w: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Любытинского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Парфинское городское поселение Парфинского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Пролетарское городское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Тёсово-Нетыльское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Шимское городское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Бронницкое сельское поселение Новгородского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0.5</w:t>
            </w: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Наговское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Неболчское сельское поселение Любытинского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Холмское городское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Волотовский муниципальный округ Новгородской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0.4</w:t>
            </w: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Демянский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Крестецкий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Марёвский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Мошенской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Пестовский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Солецкий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Хвойнинский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Батецкое сельское поселение Батецкого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0.3</w:t>
            </w: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Большевишерское городское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Борковское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Боровёнковское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Бургинское сельское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Великосельское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Волокское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Грузинское сельское поселение Чудовского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Едровское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Ёгольское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Железковское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Залучское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Котовское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Кулотинское городское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Лесновское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Медведское сельское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Медниковское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Мойкинское сельское поселение Батецкого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Новосельское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Опеченское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Перёдское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Подгощское сельское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Поддорское сельское поселение Поддорского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Полавское сельское поселение Парфинского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Прогресское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Ракомское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Сушанское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Трегубовское сельское поселение Чудовского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Угловское городское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Успенское сельское поселение Чудовского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Уторгошское сельское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Федорковское сельское поселение Парфинского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Яжелбицкое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1078CD" w:rsidRDefault="001078CD">
            <w:pPr>
              <w:pStyle w:val="ConsPlusNormal"/>
            </w:pPr>
            <w:r>
              <w:t>Белебёлковское сельское поселение Поддорского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  <w:jc w:val="center"/>
            </w:pPr>
            <w:r>
              <w:t>0.1</w:t>
            </w: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Березовикское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Веребьинское сельское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Взвадское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Ивановское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Ивантеевское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Кончанско-Суворовское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Короцкое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Костковское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Красноборское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Любницкое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Морховское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Передольское сельское поселение Батецкого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Рощинское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Селеевское сельское поселение Поддорского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Семёновщинское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Сушиловское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Тогодское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1078CD" w:rsidRDefault="001078CD">
            <w:pPr>
              <w:pStyle w:val="ConsPlusNormal"/>
            </w:pPr>
            <w:r>
              <w:t>Травковское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  <w:tr w:rsidR="001078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  <w:r>
              <w:t>Турбинное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8CD" w:rsidRDefault="001078CD">
            <w:pPr>
              <w:pStyle w:val="ConsPlusNormal"/>
            </w:pPr>
          </w:p>
        </w:tc>
      </w:tr>
    </w:tbl>
    <w:p w:rsidR="001078CD" w:rsidRDefault="001078CD">
      <w:pPr>
        <w:pStyle w:val="ConsPlusNormal"/>
        <w:jc w:val="both"/>
      </w:pPr>
      <w:r>
        <w:t xml:space="preserve">(часть 2 в ред. Областного </w:t>
      </w:r>
      <w:hyperlink r:id="rId28">
        <w:r>
          <w:rPr>
            <w:color w:val="0000FF"/>
          </w:rPr>
          <w:t>закона</w:t>
        </w:r>
      </w:hyperlink>
      <w:r>
        <w:t xml:space="preserve"> Новгородской области от 30.11.2023 N 406-ОЗ)</w:t>
      </w:r>
    </w:p>
    <w:p w:rsidR="001078CD" w:rsidRDefault="001078C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7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8CD" w:rsidRDefault="001078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8CD" w:rsidRDefault="001078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8CD" w:rsidRDefault="001078CD">
            <w:pPr>
              <w:pStyle w:val="ConsPlusNormal"/>
              <w:jc w:val="both"/>
            </w:pPr>
            <w:r>
              <w:rPr>
                <w:color w:val="392C69"/>
              </w:rPr>
              <w:t xml:space="preserve">Ч. 3 ст. 2, введенная Областным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37-ОЗ, </w:t>
            </w:r>
            <w:hyperlink r:id="rId30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01.01.2021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8CD" w:rsidRDefault="001078CD">
            <w:pPr>
              <w:pStyle w:val="ConsPlusNormal"/>
            </w:pPr>
          </w:p>
        </w:tc>
      </w:tr>
    </w:tbl>
    <w:p w:rsidR="001078CD" w:rsidRDefault="001078CD">
      <w:pPr>
        <w:pStyle w:val="ConsPlusNormal"/>
        <w:spacing w:before="280"/>
        <w:ind w:firstLine="540"/>
        <w:jc w:val="both"/>
      </w:pPr>
      <w:r>
        <w:t xml:space="preserve">3. Размеры потенциально возможного к получению индивидуальным предпринимателем годового дохода, указанные в </w:t>
      </w:r>
      <w:hyperlink w:anchor="P40">
        <w:r>
          <w:rPr>
            <w:color w:val="0000FF"/>
          </w:rPr>
          <w:t>строках 1</w:t>
        </w:r>
      </w:hyperlink>
      <w:r>
        <w:t xml:space="preserve"> - </w:t>
      </w:r>
      <w:hyperlink w:anchor="P82">
        <w:r>
          <w:rPr>
            <w:color w:val="0000FF"/>
          </w:rPr>
          <w:t>8</w:t>
        </w:r>
      </w:hyperlink>
      <w:r>
        <w:t xml:space="preserve">, </w:t>
      </w:r>
      <w:hyperlink w:anchor="P124">
        <w:r>
          <w:rPr>
            <w:color w:val="0000FF"/>
          </w:rPr>
          <w:t>13</w:t>
        </w:r>
      </w:hyperlink>
      <w:r>
        <w:t xml:space="preserve">, </w:t>
      </w:r>
      <w:hyperlink w:anchor="P130">
        <w:r>
          <w:rPr>
            <w:color w:val="0000FF"/>
          </w:rPr>
          <w:t>14</w:t>
        </w:r>
      </w:hyperlink>
      <w:r>
        <w:t xml:space="preserve">, </w:t>
      </w:r>
      <w:hyperlink w:anchor="P166">
        <w:r>
          <w:rPr>
            <w:color w:val="0000FF"/>
          </w:rPr>
          <w:t>20</w:t>
        </w:r>
      </w:hyperlink>
      <w:r>
        <w:t xml:space="preserve">, </w:t>
      </w:r>
      <w:hyperlink w:anchor="P184">
        <w:r>
          <w:rPr>
            <w:color w:val="0000FF"/>
          </w:rPr>
          <w:t>23</w:t>
        </w:r>
      </w:hyperlink>
      <w:r>
        <w:t xml:space="preserve">, </w:t>
      </w:r>
      <w:hyperlink w:anchor="P196">
        <w:r>
          <w:rPr>
            <w:color w:val="0000FF"/>
          </w:rPr>
          <w:t>25</w:t>
        </w:r>
      </w:hyperlink>
      <w:r>
        <w:t xml:space="preserve">, </w:t>
      </w:r>
      <w:hyperlink w:anchor="P214">
        <w:r>
          <w:rPr>
            <w:color w:val="0000FF"/>
          </w:rPr>
          <w:t>28</w:t>
        </w:r>
      </w:hyperlink>
      <w:r>
        <w:t xml:space="preserve">, </w:t>
      </w:r>
      <w:hyperlink w:anchor="P262">
        <w:r>
          <w:rPr>
            <w:color w:val="0000FF"/>
          </w:rPr>
          <w:t>36</w:t>
        </w:r>
      </w:hyperlink>
      <w:r>
        <w:t xml:space="preserve">, </w:t>
      </w:r>
      <w:hyperlink w:anchor="P268">
        <w:r>
          <w:rPr>
            <w:color w:val="0000FF"/>
          </w:rPr>
          <w:t>37</w:t>
        </w:r>
      </w:hyperlink>
      <w:r>
        <w:t xml:space="preserve">, </w:t>
      </w:r>
      <w:hyperlink w:anchor="P346">
        <w:r>
          <w:rPr>
            <w:color w:val="0000FF"/>
          </w:rPr>
          <w:t>50</w:t>
        </w:r>
      </w:hyperlink>
      <w:r>
        <w:t xml:space="preserve">, </w:t>
      </w:r>
      <w:hyperlink w:anchor="P370">
        <w:r>
          <w:rPr>
            <w:color w:val="0000FF"/>
          </w:rPr>
          <w:t>54</w:t>
        </w:r>
      </w:hyperlink>
      <w:r>
        <w:t xml:space="preserve">, </w:t>
      </w:r>
      <w:hyperlink w:anchor="P490">
        <w:r>
          <w:rPr>
            <w:color w:val="0000FF"/>
          </w:rPr>
          <w:t>74</w:t>
        </w:r>
      </w:hyperlink>
      <w:r>
        <w:t xml:space="preserve">, </w:t>
      </w:r>
      <w:hyperlink w:anchor="P520">
        <w:r>
          <w:rPr>
            <w:color w:val="0000FF"/>
          </w:rPr>
          <w:t>79</w:t>
        </w:r>
      </w:hyperlink>
      <w:r>
        <w:t xml:space="preserve">, </w:t>
      </w:r>
      <w:hyperlink w:anchor="P599">
        <w:r>
          <w:rPr>
            <w:color w:val="0000FF"/>
          </w:rPr>
          <w:t>92</w:t>
        </w:r>
      </w:hyperlink>
      <w:r>
        <w:t xml:space="preserve">, </w:t>
      </w:r>
      <w:hyperlink w:anchor="P645">
        <w:r>
          <w:rPr>
            <w:color w:val="0000FF"/>
          </w:rPr>
          <w:t>99</w:t>
        </w:r>
      </w:hyperlink>
      <w:r>
        <w:t xml:space="preserve"> - </w:t>
      </w:r>
      <w:hyperlink w:anchor="P657">
        <w:r>
          <w:rPr>
            <w:color w:val="0000FF"/>
          </w:rPr>
          <w:t>102</w:t>
        </w:r>
      </w:hyperlink>
      <w:r>
        <w:t xml:space="preserve">, </w:t>
      </w:r>
      <w:hyperlink w:anchor="P677">
        <w:r>
          <w:rPr>
            <w:color w:val="0000FF"/>
          </w:rPr>
          <w:t>107</w:t>
        </w:r>
      </w:hyperlink>
      <w:r>
        <w:t xml:space="preserve">, </w:t>
      </w:r>
      <w:hyperlink w:anchor="P682">
        <w:r>
          <w:rPr>
            <w:color w:val="0000FF"/>
          </w:rPr>
          <w:t>108</w:t>
        </w:r>
      </w:hyperlink>
      <w:r>
        <w:t xml:space="preserve"> настоящей статьи, подлежат индексации на коэффициент 0,8.</w:t>
      </w:r>
    </w:p>
    <w:p w:rsidR="001078CD" w:rsidRDefault="001078CD">
      <w:pPr>
        <w:pStyle w:val="ConsPlusNormal"/>
        <w:jc w:val="both"/>
      </w:pPr>
      <w:r>
        <w:t xml:space="preserve">(часть 3 введена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Новгородской области от 02.12.2021 N 37-ОЗ)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Title"/>
        <w:ind w:firstLine="540"/>
        <w:jc w:val="both"/>
        <w:outlineLvl w:val="0"/>
      </w:pPr>
      <w:r>
        <w:t>Статья 3. Признание утратившими силу областных законов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ind w:firstLine="540"/>
        <w:jc w:val="both"/>
      </w:pPr>
      <w:r>
        <w:t>Признать утратившими силу следующие областные законы:</w:t>
      </w:r>
    </w:p>
    <w:p w:rsidR="001078CD" w:rsidRDefault="001078CD">
      <w:pPr>
        <w:pStyle w:val="ConsPlusNormal"/>
        <w:spacing w:before="220"/>
        <w:ind w:firstLine="540"/>
        <w:jc w:val="both"/>
      </w:pPr>
      <w:r>
        <w:t xml:space="preserve">1) от 30.04.2009 </w:t>
      </w:r>
      <w:hyperlink r:id="rId32">
        <w:r>
          <w:rPr>
            <w:color w:val="0000FF"/>
          </w:rPr>
          <w:t>N 523-ОЗ</w:t>
        </w:r>
      </w:hyperlink>
      <w:r>
        <w:t xml:space="preserve"> "Об упрощенной системе налогообложения на основе патента" (газета "Новгородские ведомости" от 06.05.2009);</w:t>
      </w:r>
    </w:p>
    <w:p w:rsidR="001078CD" w:rsidRDefault="001078CD">
      <w:pPr>
        <w:pStyle w:val="ConsPlusNormal"/>
        <w:spacing w:before="220"/>
        <w:ind w:firstLine="540"/>
        <w:jc w:val="both"/>
      </w:pPr>
      <w:r>
        <w:t xml:space="preserve">2) от 30.05.2011 </w:t>
      </w:r>
      <w:hyperlink r:id="rId33">
        <w:r>
          <w:rPr>
            <w:color w:val="0000FF"/>
          </w:rPr>
          <w:t>N 999-ОЗ</w:t>
        </w:r>
      </w:hyperlink>
      <w: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ind w:firstLine="540"/>
        <w:jc w:val="both"/>
      </w:pPr>
      <w: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jc w:val="right"/>
      </w:pPr>
      <w:r>
        <w:t>Губернатор области</w:t>
      </w:r>
    </w:p>
    <w:p w:rsidR="001078CD" w:rsidRDefault="001078CD">
      <w:pPr>
        <w:pStyle w:val="ConsPlusNormal"/>
        <w:jc w:val="right"/>
      </w:pPr>
      <w:r>
        <w:t>С.Г.МИТИН</w:t>
      </w:r>
    </w:p>
    <w:p w:rsidR="001078CD" w:rsidRDefault="001078CD">
      <w:pPr>
        <w:pStyle w:val="ConsPlusNormal"/>
      </w:pPr>
      <w:r>
        <w:t>Великий Новгород</w:t>
      </w:r>
    </w:p>
    <w:p w:rsidR="001078CD" w:rsidRDefault="001078CD">
      <w:pPr>
        <w:pStyle w:val="ConsPlusNormal"/>
        <w:spacing w:before="220"/>
      </w:pPr>
      <w:r>
        <w:t>31 октября 2012 года</w:t>
      </w:r>
    </w:p>
    <w:p w:rsidR="001078CD" w:rsidRDefault="001078CD">
      <w:pPr>
        <w:pStyle w:val="ConsPlusNormal"/>
        <w:spacing w:before="220"/>
      </w:pPr>
      <w:r>
        <w:t>N 149-ОЗ</w:t>
      </w: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ind w:firstLine="540"/>
        <w:jc w:val="both"/>
      </w:pPr>
    </w:p>
    <w:p w:rsidR="001078CD" w:rsidRDefault="00107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526CD" w:rsidRDefault="00B526CD"/>
    <w:sectPr w:rsidR="00B526CD" w:rsidSect="0086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CD"/>
    <w:rsid w:val="00003124"/>
    <w:rsid w:val="00016B3D"/>
    <w:rsid w:val="001078CD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78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7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78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7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7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7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7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78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7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78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7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7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7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7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50258&amp;dst=100008" TargetMode="External"/><Relationship Id="rId13" Type="http://schemas.openxmlformats.org/officeDocument/2006/relationships/hyperlink" Target="https://login.consultant.ru/link/?req=doc&amp;base=RLAW154&amp;n=88780&amp;dst=100008" TargetMode="External"/><Relationship Id="rId18" Type="http://schemas.openxmlformats.org/officeDocument/2006/relationships/hyperlink" Target="https://login.consultant.ru/link/?req=doc&amp;base=RLAW154&amp;n=95827&amp;dst=100008" TargetMode="External"/><Relationship Id="rId26" Type="http://schemas.openxmlformats.org/officeDocument/2006/relationships/hyperlink" Target="https://login.consultant.ru/link/?req=doc&amp;base=RLAW154&amp;n=95827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747&amp;dst=76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54&amp;n=45736&amp;dst=100008" TargetMode="External"/><Relationship Id="rId12" Type="http://schemas.openxmlformats.org/officeDocument/2006/relationships/hyperlink" Target="https://login.consultant.ru/link/?req=doc&amp;base=RLAW154&amp;n=86379&amp;dst=100008" TargetMode="External"/><Relationship Id="rId17" Type="http://schemas.openxmlformats.org/officeDocument/2006/relationships/hyperlink" Target="https://login.consultant.ru/link/?req=doc&amp;base=RLAW154&amp;n=94818&amp;dst=100008" TargetMode="External"/><Relationship Id="rId25" Type="http://schemas.openxmlformats.org/officeDocument/2006/relationships/hyperlink" Target="https://login.consultant.ru/link/?req=doc&amp;base=RLAW154&amp;n=95827&amp;dst=100009" TargetMode="External"/><Relationship Id="rId33" Type="http://schemas.openxmlformats.org/officeDocument/2006/relationships/hyperlink" Target="https://login.consultant.ru/link/?req=doc&amp;base=RLAW154&amp;n=307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93258&amp;dst=100008" TargetMode="External"/><Relationship Id="rId20" Type="http://schemas.openxmlformats.org/officeDocument/2006/relationships/hyperlink" Target="https://login.consultant.ru/link/?req=doc&amp;base=RLAW154&amp;n=109068&amp;dst=100008" TargetMode="External"/><Relationship Id="rId29" Type="http://schemas.openxmlformats.org/officeDocument/2006/relationships/hyperlink" Target="https://login.consultant.ru/link/?req=doc&amp;base=RLAW154&amp;n=97576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9971" TargetMode="External"/><Relationship Id="rId11" Type="http://schemas.openxmlformats.org/officeDocument/2006/relationships/hyperlink" Target="https://login.consultant.ru/link/?req=doc&amp;base=RLAW154&amp;n=80489&amp;dst=100008" TargetMode="External"/><Relationship Id="rId24" Type="http://schemas.openxmlformats.org/officeDocument/2006/relationships/hyperlink" Target="https://login.consultant.ru/link/?req=doc&amp;base=LAW&amp;n=468406" TargetMode="External"/><Relationship Id="rId32" Type="http://schemas.openxmlformats.org/officeDocument/2006/relationships/hyperlink" Target="https://login.consultant.ru/link/?req=doc&amp;base=RLAW154&amp;n=3088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54&amp;n=92667&amp;dst=100008" TargetMode="External"/><Relationship Id="rId23" Type="http://schemas.openxmlformats.org/officeDocument/2006/relationships/hyperlink" Target="https://login.consultant.ru/link/?req=doc&amp;base=RLAW154&amp;n=94818&amp;dst=100008" TargetMode="External"/><Relationship Id="rId28" Type="http://schemas.openxmlformats.org/officeDocument/2006/relationships/hyperlink" Target="https://login.consultant.ru/link/?req=doc&amp;base=RLAW154&amp;n=109068&amp;dst=100008" TargetMode="External"/><Relationship Id="rId10" Type="http://schemas.openxmlformats.org/officeDocument/2006/relationships/hyperlink" Target="https://login.consultant.ru/link/?req=doc&amp;base=RLAW154&amp;n=57808&amp;dst=100008" TargetMode="External"/><Relationship Id="rId19" Type="http://schemas.openxmlformats.org/officeDocument/2006/relationships/hyperlink" Target="https://login.consultant.ru/link/?req=doc&amp;base=RLAW154&amp;n=97576&amp;dst=100008" TargetMode="External"/><Relationship Id="rId31" Type="http://schemas.openxmlformats.org/officeDocument/2006/relationships/hyperlink" Target="https://login.consultant.ru/link/?req=doc&amp;base=RLAW154&amp;n=9757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54595&amp;dst=100008" TargetMode="External"/><Relationship Id="rId14" Type="http://schemas.openxmlformats.org/officeDocument/2006/relationships/hyperlink" Target="https://login.consultant.ru/link/?req=doc&amp;base=RLAW154&amp;n=90569&amp;dst=100008" TargetMode="External"/><Relationship Id="rId22" Type="http://schemas.openxmlformats.org/officeDocument/2006/relationships/hyperlink" Target="https://login.consultant.ru/link/?req=doc&amp;base=RLAW154&amp;n=93258&amp;dst=100009" TargetMode="External"/><Relationship Id="rId27" Type="http://schemas.openxmlformats.org/officeDocument/2006/relationships/hyperlink" Target="https://login.consultant.ru/link/?req=doc&amp;base=RLAW154&amp;n=95827&amp;dst=100015" TargetMode="External"/><Relationship Id="rId30" Type="http://schemas.openxmlformats.org/officeDocument/2006/relationships/hyperlink" Target="https://login.consultant.ru/link/?req=doc&amp;base=RLAW154&amp;n=97576&amp;dst=1000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2024-03-04T08:04:00Z</dcterms:created>
  <dcterms:modified xsi:type="dcterms:W3CDTF">2024-03-04T08:04:00Z</dcterms:modified>
</cp:coreProperties>
</file>