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bookmarkStart w:id="0" w:name="_GoBack"/>
      <w:bookmarkEnd w:id="0"/>
      <w:r>
        <w:rPr>
          <w:bCs w:val="0"/>
          <w:sz w:val="26"/>
          <w:szCs w:val="26"/>
        </w:rPr>
        <w:t>Не позднее 17 июля налогоплательщикам Новгородской области необходимо уплатить налог на доходы физических лиц за 2022 год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УФНС России по Новгородской области напоминает о сроке уплаты налога на доходы физических лиц, исчисленного в налоговых декларациях за 2022 год. Налог необходимо уплатить не позднее 17 июля 2023 года.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суммы НДФЛ, уплаченные после этой даты, в соответствии со ст. 75 Налогового кодекса РФ будут начислены пени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размере одной трехсотой ставки рефинансирования Центробанка РФ за каждый день просрочки.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НДФЛ уплачивают физические лица, индивидуальные предприниматели, нотариусы, занимающиеся частной практикой, адвокаты, учредившие адвокатские кабинеты и другие лица, у которых при декларировании доходов по итогам 2022 года возникла обязанность по уплате НДФЛ.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НДФЛ, подлежащая доплате в бюджет на основании представленных налогоплательщиками деклараций формы 3-НДФЛ, на данный момент составляет 201,6 млн руб.  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законодательством не предусмотрено направление налоговым органом уведомлений и квитанций на уплату налога: рассчитать сумму НДФЛ и заполнить платежный документ на уплату налога необходимо самостоятельно.</w:t>
      </w:r>
    </w:p>
    <w:p>
      <w:pPr>
        <w:spacing w:after="0" w:line="240" w:lineRule="atLeast"/>
        <w:jc w:val="both"/>
        <w:outlineLvl w:val="0"/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Реквизиты для уплаты налога можно уточнить в обособленных подразделениях УФНС России по Новгородской области или по телефонам: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ОП в г. Великий Новгород – (8162) 97-15-89,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ОП в г. Боровичи – (81664) 91-851,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ОП в г. Старая Русса – (81652) 59-250,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 в г. Малая Вишера – (81660) 38-008,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 в г. Валдай – (81666) </w:t>
      </w:r>
      <w:r>
        <w:rPr>
          <w:rFonts w:ascii="Times New Roman" w:hAnsi="Times New Roman" w:cs="Times New Roman"/>
          <w:sz w:val="26"/>
          <w:szCs w:val="26"/>
        </w:rPr>
        <w:t>21-093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8"/>
        <w:shd w:val="clear" w:color="auto" w:fill="FFFFFF"/>
        <w:spacing w:before="0" w:beforeAutospacing="0" w:after="0" w:afterAutospacing="0" w:line="240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Граждане могут дистанционно сформировать платежный документ и оплатить налог с помощью электронного сервиса ФНС России «Уплата налогов, страховых взносов физических лиц». Произвести оплату налога в режиме онлайн могут и пользователи «</w:t>
      </w:r>
      <w:r>
        <w:fldChar w:fldCharType="begin"/>
      </w:r>
      <w:r>
        <w:instrText xml:space="preserve"> HYPERLINK "https://lkfl.nalog.ru/lk/" \t "_blanc"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Личного кабинета налогоплательщика для физических лиц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» на сайте ФНС России.</w:t>
      </w:r>
    </w:p>
    <w:p>
      <w:pPr>
        <w:pStyle w:val="8"/>
        <w:shd w:val="clear" w:color="auto" w:fill="FFFFFF"/>
        <w:spacing w:before="0" w:beforeAutospacing="0" w:after="0" w:afterAutospacing="0" w:line="240" w:lineRule="atLeast"/>
        <w:jc w:val="both"/>
        <w:textAlignment w:val="top"/>
        <w:rPr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Подробнее о порядке исчисления и уплаты НДФЛ можно узнать в разделе </w:t>
      </w:r>
      <w:r>
        <w:fldChar w:fldCharType="begin"/>
      </w:r>
      <w:r>
        <w:instrText xml:space="preserve"> HYPERLINK "https://www.nalog.gov.ru/rn77/taxation/taxes/ndfl/?ysclid=l5hugs0fr788748940"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сайта ФНС России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«Налог на доходы физических лиц (НДФЛ)».</w:t>
      </w:r>
    </w:p>
    <w:p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Представить декларацию в связи с получением налоговых вычетов </w:t>
      </w:r>
    </w:p>
    <w:p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можно в течение трех лет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доходы физических лиц (НДФЛ) уплачивается налогоплательщиком со всех видов доходов, полученных им из самых разных источников – от продажи имущества до выигрыша в лотерею. В то же время закон не только устанавливает эту обязанность, но и предоставляет налогоплательщикам определенные права, в частности, право на получение налоговых вычетов.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Налоговым кодексом РФ физические лица, желающие получить социальные и имущественные налоговые вычеты, вправе представить налоговую декларацию в случаях, если в отчетном периоде (календарном году) суммы денежных средств направлялись: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виде благотворительных пожертвований;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образование (свое или своих детей);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медицинские услуги (оказанные налогоплательщику, его супругу (супруге), родителям, детям (в том числе усыновленным) в возрасте до 18 лет, подопечным в возрасте до 18 лет);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физкультурно-оздоровительные услуги (оказанные налогоплательщику, его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лет);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сумме уплаченных налогоплательщиком в налоговом периоде пенсионных взносов по договору (договорам) негосударственного пенсионного обеспечения, страховых взносов по договору (договорам) добровольного пенсионного страхования, страховых взносов по договору (договорам) добровольного страхования жизни;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сумме уплаченных налогоплательщиком в налоговом периоде дополнительных страховых взносов на накопительную пенсию;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прохождение независимой оценки своей квалификации на соответствие требованиям к квалификации;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(новое строительство) жилого дома, квартиры, комнаты или долей в них;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погашение процентов по целевым займам (кредитам), фактически израсходованным на новое  строительство либо приобретение на территории РФ жилого дома, квартиры, комнаты или доли (долей) в них. </w:t>
      </w:r>
    </w:p>
    <w:p>
      <w:pPr>
        <w:pStyle w:val="1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Также, физические лица могут получить стандартные и инвестиционные налоговые вычеты. 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получения вычетов необходимо представить в налоговый орган декларацию по форме 3-НДФЛ, а также документы, подтверждающие данное право.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представленной декларации будет произведен возврат суммы уплаченного в течение года НДФЛ. 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DFDFD"/>
        <w:spacing w:after="0" w:line="24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Обращаем внимание, что срок представления декларации</w:t>
      </w:r>
      <w:r>
        <w:rPr>
          <w:rFonts w:ascii="Times New Roman" w:hAnsi="Times New Roman" w:cs="Times New Roman"/>
          <w:sz w:val="26"/>
          <w:szCs w:val="26"/>
        </w:rPr>
        <w:t xml:space="preserve"> с целью получения вычетов – в течение трех лет после окончания календарного года, в котором были произведены расходы. То есть в 2023 году декларация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форме 3-НДФЛ </w:t>
      </w:r>
      <w:r>
        <w:rPr>
          <w:rFonts w:ascii="Times New Roman" w:hAnsi="Times New Roman" w:cs="Times New Roman"/>
          <w:sz w:val="26"/>
          <w:szCs w:val="26"/>
        </w:rPr>
        <w:t xml:space="preserve">может быть подана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за 2022, 2021 и 2020 гг.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Представить декларацию можно любым удобным способом: на бумажном носителе, посетив налоговый орган или подразделение ГОАУ «МФЦ», или почтовым отправлением с описью вложения.</w:t>
      </w:r>
    </w:p>
    <w:p>
      <w:pPr>
        <w:pStyle w:val="8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>
      <w:pPr>
        <w:pStyle w:val="8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Самый быстрый и удобный способ подачи налоговой декларации 3-НДФЛ - через «</w:t>
      </w:r>
      <w:r>
        <w:fldChar w:fldCharType="begin"/>
      </w:r>
      <w:r>
        <w:instrText xml:space="preserve"> HYPERLINK "https://lkfl2.nalog.ru/lkfl/login" \t "_blank" </w:instrText>
      </w:r>
      <w:r>
        <w:fldChar w:fldCharType="separate"/>
      </w:r>
      <w:r>
        <w:rPr>
          <w:sz w:val="26"/>
          <w:szCs w:val="26"/>
        </w:rPr>
        <w:t>Личный кабинет налогоплательщика для физических лиц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». Заполненная декларация и подтверждающие документы подписываются неквалифицированной электронной подписью налогоплательщика, которая формируется бесплатно непосредственно в сервисе. Здесь же можно отследить статус камеральной налоговой проверки декларации.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Подробная информация о порядке декларирования доходов и возможности получения налоговых вычетов размещена на официальном сайте ФНС России в разделе «Налог на доходы физических лиц (НДФЛ)».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 состоянию на 01.05.2023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обособленные подразделения УФНС России по Новгородской области представлено </w:t>
      </w:r>
      <w:r>
        <w:rPr>
          <w:rFonts w:ascii="Times New Roman" w:hAnsi="Times New Roman" w:cs="Times New Roman"/>
          <w:sz w:val="26"/>
          <w:szCs w:val="26"/>
        </w:rPr>
        <w:t>36,5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 деклараций по налогу на доходы физических лиц формы 3-НДФЛ.</w:t>
      </w:r>
      <w:r>
        <w:rPr>
          <w:rFonts w:ascii="Times New Roman" w:hAnsi="Times New Roman" w:cs="Times New Roman"/>
          <w:sz w:val="26"/>
          <w:szCs w:val="26"/>
        </w:rPr>
        <w:t xml:space="preserve"> Декларации с заявленными вычетами составляют 86,7 % от общего числа представленных деклараций.</w:t>
      </w:r>
    </w:p>
    <w:p>
      <w:pPr>
        <w:pStyle w:val="1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4"/>
        <w:spacing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налога на доходы физических лиц, подлежащая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возврату из бюджета </w:t>
      </w:r>
      <w:r>
        <w:rPr>
          <w:rFonts w:ascii="Times New Roman" w:hAnsi="Times New Roman" w:cs="Times New Roman"/>
          <w:sz w:val="26"/>
          <w:szCs w:val="26"/>
        </w:rPr>
        <w:t>на основании представленных налогоплательщиками деклараций, составляет 956,4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млн рублей. </w:t>
      </w:r>
    </w:p>
    <w:p>
      <w:pPr>
        <w:pStyle w:val="2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</w:p>
    <w:p>
      <w:pPr>
        <w:pStyle w:val="2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Проверьте актуальность сведений об объектах налогообложения в Личном кабинете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УФНС России по Новгородской области рекомендует проверить актуальность данных о своих объектах налогообложения: земельных участках, транспортных средствах, квартирах, дачах и другой недвижимости. Сверка данных поможет избежать некорректного исчисления налогов.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Пользователи сервиса «</w:t>
      </w:r>
      <w:r>
        <w:fldChar w:fldCharType="begin"/>
      </w:r>
      <w:r>
        <w:instrText xml:space="preserve"> HYPERLINK "https://lkfl.nalog.ru/lk/"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Личный кабинет налогоплательщика для физических лиц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» могут сделать это, не выходя из дома. 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 необходимо обратиться в налоговый орган через разделы «Имущество» или «Каталог обращений»/«Уточнить (изменить) сведения в Личном кабинете».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Напомним, что сервис «Личный кабинет налогоплательщика для физических лиц» позволяет: получать актуальную информацию об объектах имущества и транспортных средствах, о суммах начисленных и уплаченных налоговых платежей, о задолженности по налогам перед бюджетом; получать и распечатывать налоговые уведомления; заполнять декларацию по форме  3-НДФЛ в режиме онлайн; обращаться в налоговые органы без личного визита, а также сформировать платежный документ или оплатить налоги онлайн.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Пользователи сервиса получают документы от налоговых органов только в электронном виде, независимо от того как давно и насколько активно они используют сервис. </w:t>
      </w:r>
      <w:r>
        <w:rPr>
          <w:rFonts w:ascii="Times New Roman" w:hAnsi="Times New Roman" w:cs="Times New Roman"/>
          <w:sz w:val="26"/>
          <w:szCs w:val="26"/>
        </w:rPr>
        <w:t>В Новгородской области в сервисе «Личный кабинет налогоплательщика для физических лиц» зарегистрировано более 180 тыс. граждан.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Подключиться к Личному кабинету можно одним из трех способов: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 помощью логина и пароля, полученных в любом налоговом органе или подразделениях ГОАУ «МФЦ»;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 помощью реквизитов, используемых для авторизации на  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Едином портале государственных и муниципальных услуг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(авторизация возможна только для пользователей, которые обращались для получения реквизитов доступа лично в одно из мест присутствия операторов ЕСИА  (почта России, МФЦ и др.);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 помощью квалифицированной электронной подписи.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B7C51"/>
    <w:multiLevelType w:val="multilevel"/>
    <w:tmpl w:val="4E7B7C5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41"/>
    <w:rsid w:val="000111F4"/>
    <w:rsid w:val="00042641"/>
    <w:rsid w:val="000931B2"/>
    <w:rsid w:val="000D05A2"/>
    <w:rsid w:val="00107DD7"/>
    <w:rsid w:val="00112AB7"/>
    <w:rsid w:val="001B39BD"/>
    <w:rsid w:val="00260C5A"/>
    <w:rsid w:val="002673CD"/>
    <w:rsid w:val="002D415F"/>
    <w:rsid w:val="002D537F"/>
    <w:rsid w:val="002E6358"/>
    <w:rsid w:val="00330038"/>
    <w:rsid w:val="00390B1C"/>
    <w:rsid w:val="003B5852"/>
    <w:rsid w:val="0044048D"/>
    <w:rsid w:val="00457F7C"/>
    <w:rsid w:val="004837C2"/>
    <w:rsid w:val="00483ED7"/>
    <w:rsid w:val="004C1D14"/>
    <w:rsid w:val="004E1AA1"/>
    <w:rsid w:val="005127F4"/>
    <w:rsid w:val="0051450A"/>
    <w:rsid w:val="00574639"/>
    <w:rsid w:val="005B4DC1"/>
    <w:rsid w:val="005C624E"/>
    <w:rsid w:val="005E2E15"/>
    <w:rsid w:val="005F73D6"/>
    <w:rsid w:val="00625D44"/>
    <w:rsid w:val="0063413D"/>
    <w:rsid w:val="006415EF"/>
    <w:rsid w:val="006462C6"/>
    <w:rsid w:val="006957A0"/>
    <w:rsid w:val="006D390F"/>
    <w:rsid w:val="006F1262"/>
    <w:rsid w:val="007F169C"/>
    <w:rsid w:val="008019BD"/>
    <w:rsid w:val="0085676B"/>
    <w:rsid w:val="00865B5D"/>
    <w:rsid w:val="008B66A7"/>
    <w:rsid w:val="008B7654"/>
    <w:rsid w:val="00966278"/>
    <w:rsid w:val="00970498"/>
    <w:rsid w:val="00986D41"/>
    <w:rsid w:val="00992C24"/>
    <w:rsid w:val="00993CD0"/>
    <w:rsid w:val="009B4486"/>
    <w:rsid w:val="009B4F37"/>
    <w:rsid w:val="00A52D5B"/>
    <w:rsid w:val="00AA72B0"/>
    <w:rsid w:val="00B254A4"/>
    <w:rsid w:val="00B84F82"/>
    <w:rsid w:val="00C02A74"/>
    <w:rsid w:val="00C849A7"/>
    <w:rsid w:val="00CA0595"/>
    <w:rsid w:val="00CB1261"/>
    <w:rsid w:val="00CD11AE"/>
    <w:rsid w:val="00D00D62"/>
    <w:rsid w:val="00D31448"/>
    <w:rsid w:val="00D55AA3"/>
    <w:rsid w:val="00D70D46"/>
    <w:rsid w:val="00E4150E"/>
    <w:rsid w:val="00F41173"/>
    <w:rsid w:val="00F6229F"/>
    <w:rsid w:val="00FA7F33"/>
    <w:rsid w:val="00FD291F"/>
    <w:rsid w:val="5AE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link w:val="6"/>
    <w:unhideWhenUsed/>
    <w:qFormat/>
    <w:uiPriority w:val="99"/>
    <w:rPr>
      <w:color w:val="0000FF"/>
      <w:u w:val="single"/>
    </w:rPr>
  </w:style>
  <w:style w:type="paragraph" w:customStyle="1" w:styleId="6">
    <w:name w:val="Гиперссылка1"/>
    <w:link w:val="5"/>
    <w:uiPriority w:val="0"/>
    <w:pPr>
      <w:spacing w:after="0" w:line="240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link w:val="10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Subtitle"/>
    <w:basedOn w:val="1"/>
    <w:link w:val="15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character" w:customStyle="1" w:styleId="10">
    <w:name w:val="Обычный (веб) Знак"/>
    <w:basedOn w:val="3"/>
    <w:link w:val="8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character" w:customStyle="1" w:styleId="15">
    <w:name w:val="Подзаголовок Знак"/>
    <w:basedOn w:val="3"/>
    <w:link w:val="9"/>
    <w:qFormat/>
    <w:uiPriority w:val="0"/>
    <w:rPr>
      <w:rFonts w:ascii="Arial" w:hAnsi="Arial" w:eastAsia="Times New Roman" w:cs="Times New Roman"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2061</Words>
  <Characters>11749</Characters>
  <Lines>97</Lines>
  <Paragraphs>27</Paragraphs>
  <TotalTime>264</TotalTime>
  <ScaleCrop>false</ScaleCrop>
  <LinksUpToDate>false</LinksUpToDate>
  <CharactersWithSpaces>13783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2023-05-03T08:02:00Z</dcterms:created>
  <dc:creator>Иванова Любовь Анатольевна</dc:creator>
  <cp:lastModifiedBy>MorozovaIV</cp:lastModifiedBy>
  <cp:lastPrinted>2023-05-10T09:11:00Z</cp:lastPrinted>
  <dcterms:modified xsi:type="dcterms:W3CDTF">2023-05-11T12:21:12Z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0367AFA8FB584B3BBD7D9E5CC0D162AE</vt:lpwstr>
  </property>
</Properties>
</file>