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УТВЕРЖДЁН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распоряжениями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Правительства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Новгородской области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от 29.12.2021  №349-рг;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Администрации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муниципального района</w:t>
      </w:r>
    </w:p>
    <w:p>
      <w:pPr>
        <w:widowControl w:val="0"/>
        <w:suppressAutoHyphens/>
        <w:wordWrap w:val="0"/>
        <w:spacing w:before="0" w:after="0" w:line="240" w:lineRule="auto"/>
        <w:ind w:firstLine="0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от 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16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.03.20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22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№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56-рг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ПЛАН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МЕРОПРИЯТИЙ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(«ДОРОЖНАЯ КАРТА»)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по содействию развитию конкуренции в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ru-RU"/>
        </w:rPr>
        <w:t>тарорусском муниципальном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районе на 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годы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rFonts w:hint="default"/>
          <w:sz w:val="28"/>
          <w:szCs w:val="28"/>
          <w:lang w:val="ru-RU"/>
        </w:rPr>
        <w:t xml:space="preserve"> 9 месяцев 2024 года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198"/>
        <w:gridCol w:w="2775"/>
        <w:gridCol w:w="1336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5" w:type="dxa"/>
            <w:shd w:val="clear" w:color="auto" w:fill="auto"/>
            <w:vAlign w:val="center"/>
          </w:tcPr>
          <w:p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   п/п</w:t>
            </w:r>
          </w:p>
        </w:tc>
        <w:tc>
          <w:tcPr>
            <w:tcW w:w="6198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Ключевое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событие /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результат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Выполнение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 за  9 мес. 2024 г.</w:t>
            </w:r>
          </w:p>
        </w:tc>
      </w:tr>
    </w:tbl>
    <w:p>
      <w:pPr>
        <w:pStyle w:val="12"/>
        <w:shd w:val="clear" w:color="auto" w:fill="auto"/>
        <w:spacing w:before="0" w:after="0" w:line="20" w:lineRule="exact"/>
        <w:ind w:left="23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210"/>
        <w:gridCol w:w="2790"/>
        <w:gridCol w:w="1336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right"/>
        </w:trPr>
        <w:tc>
          <w:tcPr>
            <w:tcW w:w="592" w:type="dxa"/>
            <w:shd w:val="clear" w:color="auto" w:fill="auto"/>
            <w:vAlign w:val="center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contextualSpacing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Мероприятия, направленные на развитие конкуренции в отдельных отраслях (сферах) экономики (видах деятельности) в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в сфере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Внесение изменений в утверждённые схемы размещения нестационарных торговых объектов с целью расширения мелкорозничной торговой сети на территории муници-пального района, размещение схем в информационно-телекоммуникационной сети «Интернет»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rStyle w:val="19"/>
                <w:rFonts w:hint="default" w:eastAsiaTheme="minorHAnsi"/>
                <w:bCs/>
                <w:lang w:val="ru-RU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Style w:val="19"/>
                <w:rFonts w:ascii="Times New Roman" w:hAnsi="Times New Roman" w:eastAsiaTheme="minorHAnsi"/>
                <w:bCs/>
                <w:sz w:val="24"/>
                <w:szCs w:val="24"/>
              </w:rPr>
              <w:t xml:space="preserve">величение </w:t>
            </w: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количества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31 декабря 2024 года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Calibri" w:hAnsi="Calibri" w:eastAsia="Calibri" w:cstheme="minorBidi"/>
                <w:color w:val="auto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Комитет экономического разви-тия и инвестиций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Постановлениями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31.01.2023 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192,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07.03.2023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446,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15.05.2023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1031,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14.09.2023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2050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от 09.09.2024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№2349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внесены изменения в схему раз-мещения нестационарных торго-вых объектов, расположенных на территории муниципального обра-зования городское поселение го-род Старая Русса, утверждённую постановлением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25.08.2022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2012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; внесены изменения 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жение о порядке размещения нестационарных торговых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объек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тов на территории муниципаль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ного образования городского поселения город Старая Русса, утвержд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ё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нное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от 12.04.2022 № 863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, постановлением от 27.05.2024 №1191 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внесен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изме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нени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в Положение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о порядке размещения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на территории муниципального  образования городского поселения город Ста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рая Русса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Организация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проведения мероприятий, направленных на продвижение продукции новгородских товаропроизводи-телей (с/х производителей) в нестационарных и мобиль-ных торговых объектах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</w:t>
            </w:r>
            <w:r>
              <w:rPr>
                <w:rStyle w:val="19"/>
                <w:b w:val="0"/>
                <w:sz w:val="24"/>
                <w:szCs w:val="24"/>
              </w:rPr>
              <w:t xml:space="preserve"> г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Theme="minorHAnsi" w:hAnsiTheme="minorHAnsi" w:eastAsiaTheme="minorHAnsi" w:cstheme="minorBid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Для продвижения продукции нов-городских товаропроизводителей (с/х производителей) в 1 полуг. 2024 г. проводилась социальная ярмарка: 17.02. и 24.02.2024; 02.03. и 09.03.2024; а также 17.03.2024 - ярмарка «Масленица». Прошла весенняя с/х ярмарка 04.05.2024  и 29.06.2024 - ярмарка приуроченная ко Дню молодёжи. В 3 кв. 2024 г. проводились: 13.07.2024 г. - ярмар-ка, приуроченная к Дню города Старая Русса и Старорусского МР; 17.08.2024 г. - медовая ярмарка; 21.09.2024 г. - осенняя сельскохо-зяйственная ярмарка.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Проведение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мониторинга количества договоров о пре-доставлении права на размещение нестационарных тор-говых объектов, срок действия которых продлён без про-ведения торгов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en-US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 xml:space="preserve">В течение 9 мес. 2024 г. заключено 4 договора о предоставлении права на размещение нестационарных торговых объектов посредством реализации преимущественного права на сумму 60301 руб. 75 коп.; проведено 2 аукциона, заключён 1 договор на сумму 209210 руб. 76 коп.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Создание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условий для обеспечения отдалённых и труд-нодоступных населённых пунктов муниципального райо-на продуктами питания и товарами первой необходи-мости посредством организации и развития развозной торговли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 территории МР развозная тор-говля, осуществляется посредством автолавок юридических лиц  и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ИП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Маршруты автолавок выстроены таким образом, чтобы максимально обеспечить население в сельской местности, перечень 6 отдалённых труднодоступных населённых пунктов утверждён постановлением Администрации Старорусского МР от  19.09.2022 №2162 «Об утверж-дении перечня отдалённых и (или) труднодоступных населённых пунктов Старорусского МР и обес-печения их услугами торговли по-средством мобильных торговых объектов, осуществляющих достав-ку и реализацию товаров».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остановление Администрации Старорусского МР от 07.12.2023 №2814 «О внесении изменений в перечень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Маршруты осуществляются соглас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но графиков, утверждённых поста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новлением Администрации Старо-русского МР  от 19.09.2022 № 2161 «Об утверждении графика и марш-рутов обслуживания жителей отда-лённых и (или) труднодоступных населённых пунктов Старорусского муниципального района и обеспече-ния их услугами торговли посред-ством мобильных торговых объек-тов, осуществляющих доставку и реализацию товаров».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Постановление Администрации Старорусского МР от 07.12.2023 №2815 «О внесении изменений в график и маршруты обслуживания жителей отдалённых и (или) труд-нодоступных населённых пунктов Старорусского муниципального района и обеспечения их услугами торговли посредством мобильных торговых объектов, осуществляю-щих доставку и реализацию това-ров».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В течение 9 мес. 2024 г. предо-ставлена субсидия 2 хозяйствую-щим субъектам на сумму 302346 руб. 83 коп. на основании Поста-новления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от 18.03.2024 №598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Порядка предостав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ления субсидий на возмещение части затрат за приобретение горюче - смазочных материалов юридическим лицам (за исклю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чением государственных (муни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ципальных) учреждений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ИП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создание условий для обеспечения жителей отдалённых и (или) труд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нодоступных населённых пунктов Старорусского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услугами торговли посредством мобильных торговых объектов, обеспечиваю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щих доставку и реализацию това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Развитие конкуренции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рынке ритуальных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инвентаризации кладбищ и мест захороне-ний на них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 размещён в региональной государственной информационной системе «Портал государственных и муниципальных услуг (функций) Новгородской области» реестр кладбищ и мест захоронений на них, в которые включены сведения о существующих кладбищах и местах захоронений на них: 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отношении 20% количества существующих кладбищ - до 31 декабря 2023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50% количества существующих кладбищ - до 31 декабря 2024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всех существующих кладбищ - до 31 декабря 2025 г.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 территории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г.Старая Русса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функционируют 2 городских клад-бища (Симоновское, Никольское).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 xml:space="preserve">В течение 9 мес. 2024 г. работы не проводились, т.к. инвентаризация проведена в полном объёме в 2023 году. Стоимость работ - 1477,1 тыс. рублей.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Великосельского с/п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- утверждён порядок проведе-ния инвентаризации (постановле-ние №67 от 03.06.2022), создана комиссия. На территории с/п функционируют 9 общественных кладбищ. В течение 1 кв. 2024 г. продолжилась работа по занесе-нию в реестр инвентаризации дей-ствующих и неблагоустроенных (брошенных) мест погребения и мест захоронения кладбища в д.Астрилово.  Установлено, что имеется 254 захоронения, из них - 111 - безымянные (не имеющие никаких опознавательных знаков) и 143 захоронения имеют таблич-ки. Занесены в журнал учёта 10 захоронений. Сделаны фото мест захоронений, схема мест располо-жения захоронений на террито-рии кладбища в д.Астрилово.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 течение 2 кв. 2024 г. продолжи-лась работа по занесению в реестр инвентаризации действующих и неблагоустроенных (брошенных) мест погребения и мест захороне-ния кладбища в д.Речные Котцы.  Установлено, что имеется 636 захоронений, из них - 187 - безы-мянные (не имеющие никаких опознавательных знаков) и 449 захоронений имеют таблички. Занесены в журнал учёта 109 захоронений. Сделаны фото мест захоронений, схема мест располо-жения захоронений на территории кладбища в д.Речные Котцы.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Также во 2 кв. 2024 г. начата вы-ездная работа по инвентаризации гражданского кладбища в д.Дре-тено. В 3 кв. 2024 г. продолжена выездная работа по инвентариза-ции гражданских кладбищ - в д.Дретено и в д.Великое Село. Сделаны фото мест захоронений, схемы мест расположения захо-ронений.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Медниковского с/п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- принято постановление №55 от 10.06.2022 «Об утверждении порядка проведения инвентариза-ции мест захоронений ...». На тер-ритории функционируют 3 обще-ственных кладбища (д.Малые Гор-бы, д.Рамушево, д.Стариково). Инвентаризация кладбищ завер-шена полностью. Продолжилась работа по внесению полученной информации в электронный вид.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Взвадского с/п -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принято постановление №39 от 03.06.2022 «Об утверждении по-рядка проведения инвентаризации мест захоронений ..». В течение 9 мес. 2024 г. проведена инвентари-зация гражданского кладбища в д.Взвад. Имеется 502 захоронения; 54 - безымянные (не имеют опо-знавательных табличек), а 69 - с табличками. Сделаны фото мест захоронений, созданы описа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ния каждого захоронения и схема мест расположения захоронений на территории кладбища.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Ивановского с/п 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принято постановление №47 от 30.05.2022 г. о проведении инвен-таризации кладбищ.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На террито-рии функционируют 2 обществен-ных кладбища (д.Ивановское, у бывшего населённого пункта -д.Андроново). Инвентаризация гражданских кладбищ, располо-женных на территории с/поселе-ния  полностью завершена в 2023 году. Формируется база данных в электронном виде.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Наговского с/п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утверждён порядок проведения инвентаризации (постановление №109 от 20.06.2022), создана ко-миссия. На территории функцио-нируют 11 общественных клад-бищ. В течение 1 кв. 2024 г. начата инвентаризация гражданского кладбища в д.Пеньково. Проведе-на инвентаризация 91 захороне-ния. В ходе работы выявлено 17 неблагоустроенных (брошенных) захоронений, а 74 - с установлен-ными табличками.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2 кв. 2024 г. завершена инвентаризация на гражданском кладбище в д. Пеньково. Инвентаризировано 802 захороне-ния. Выявлено 272 неблагоустро-енных (брошенных) захоронения, а 530 - с табличками. Всего на гражданском кладбище  в д. Пень-ково 893 захоронения. Из них - 289 неблагоустроенных (брошен-ных) захоронений, 604 - с таблич-ками. В 3 кв. 2024 г. начата инвен-таризация на гражданском кладби-ще в д.Леохново. Проведена ин-вентаризация 130 захоронений. Выявлено: 35 неблагоустроенных (брошенных) захоронений, а 95 - с установленными табличками.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Новосельского с/п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находятся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10 общественных кладбищ, из них 9 - открытых для захоронений, а 1 - закрыто. Оформлены 4 земельных участка под  кладбища.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поря-док проведения инвентаризации мест погребения и мест захороне-ний, находящихся на территории Новосельского с/п (от 20.07.2022 №67). Создана комиссия для про-ведения инвентаризации кладбищ. В течение 9 мес. 2024 г. продол-жалась инвентаризация граждан-ских кладбищ: д. Ратча (218 захо-ронений, площадь 0,1251 га); д. Борок (15 захоронений, площадь 0,12 га); д. Бор (38 захоронений, площадь 0,15 га); Новодеревен-ское (59 захоронений, площадь 0,23 га); д. Марфино (730 захоро-нений, площадь 0,5127 га); д.Яблоново (706 захоронений, площадь 0,5478 га); Зехинское (556 захоронений, площадь 0,50 га); Ефремово-1 (27 захоронений, площадь 0,30 га); Ефремово-2 (10 захоронений, площадь 0,10 га); Воскресенское (360 захоронений, площадь 0,1 га).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Залучского с/п 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порядок проведения инвентаризации (постановление №63 от 04.07.2022), создана ко-миссия. На территории с/п функ-ционируют 18 общественных кладбищ. В 2022-2023 г. проведе-на инвентаризация на 7 граждан-ских захоронениях.  В течение 1 кв. 2024 г. полученная информа-ция по гражданским захоронениям с.Залучье и д.Черенчицы  вноси-лась в реестр инвентаризации действующих и неблагоустроен-ных (брошенных) мест погребения (кладбищ) и мест захоронения (могил), находящихся на террито-рии Залучского с/п. Во 2 кв. 2024 г. информация по итогам инвента-ризации кладбища в д. Коровитчи-но вносилась в реестр в электрон-ный вид. В 3 кв. 2024 г. информа-ция по итогам инвентаризации кладбища в д. Погостище  вноси-лась в реестр в электр./вид.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Доведение до населения муниципального района инфор-мации о создании реестра кладбищ и мест захоронений, в том числе с использованием средств массовой информа-ции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Во всех сельских поселениях ве-дётся разъяснительная работа с на-селением (встречи, сходы граж-дан) об обязательном уведомлении  Администраций с/п о захороне-нии граждан, запрете самоволь-ного захоронения и/или занятия земельных участков (устройство могил). Данная информация регу-лярно обновляется  на информа-ционных стендах, установленных на входах кладбищ.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Мониторинг пассажиропотока и потребностей муници-пального района в корректировке существующей марш-рутной сети и создании новых маршрутов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67%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15.03.2024 г. заключено 10 муни-ципальных контрактов на выпол-нение работ в течение 2024 года, связанных с осуществлением регу-лярных перевозок пассажиров и багажа автомобильным транспор-том общего пользования по регу-лируемым тарифам в городском сообщении муниципального обра-зования город Старая Русса.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оля услуг по перевозке автомобиль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транспортом по муниципаль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маршрутам выполняется организациями частной формы на 100 %.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Разработка и принятие нормативного правового акта о планировании регулярных перевозок с учётом получен-ной информации по результатам мониторинга 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7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архитектурно-строительного проектирования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 </w:t>
            </w:r>
          </w:p>
        </w:tc>
        <w:tc>
          <w:tcPr>
            <w:tcW w:w="279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сокращение</w:t>
            </w:r>
            <w:r>
              <w:rPr>
                <w:rFonts w:hint="default"/>
                <w:b w:val="0"/>
                <w:sz w:val="24"/>
                <w:szCs w:val="24"/>
                <w:lang w:val="ru-RU"/>
              </w:rPr>
              <w:t xml:space="preserve"> сроков получения информации в сфере архитектурно-строительного проектирования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Муниципальная услуга по выдаче градостроительного плана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земель-ного участка предоставляется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в электронном виде, срок оказания услуги составляет 14 календарных дней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изменения в административ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ный регламент по предоставлению муниципальной услуги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 9 мес.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202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года не вносились.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numPr>
                <w:ilvl w:val="0"/>
                <w:numId w:val="0"/>
              </w:numPr>
              <w:spacing w:before="0" w:after="200" w:line="240" w:lineRule="auto"/>
              <w:ind w:left="2160" w:leftChars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5. Развитие конкуренции на рынке выполнения работ по благоустройству городской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Привлечение на конкурсной основе подрядных организа-ций для проведения работ по благоустройству дворовых территорий и общественных пространств в муниципаль-ном районе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равного доступа участия субъектов предпринимательства к проведению работ по благоустройству территорий; повышение эффективности использования бюджетных средств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sz w:val="22"/>
                <w:szCs w:val="22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3 кв.2024 г. завершены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 по адресу: г.Старая Русса,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ул.Железнодорожная з/у 41.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Благоустроено 9 дворовых терри-торий: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ул.Лат Гвардейцев д.12; д.14;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ул.Профсоюзная д.6;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ул.Гостинодворская д.24.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ул.Т.Фрунзе д.12; д.19, д.24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мкр. Городок д.14;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ул.Некрасова д.26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Общая сумма выполненных работ - 16 769 906,00 руб., в т.ч. 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Дворовые - 10 375 811,30 руб.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Общественная - 6 361 094,70 руб.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пределах полномочий в реализа-ции планируемых операторами связи проектов развития связи на основе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онно-телекоммуникационной сети «Интернет» по совре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менным каналам связи на территории муниципального района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доступности услуг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информационно-телекоммуникационной сети «Интернет» в сельских населённых пунктах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  <w:r>
              <w:rPr>
                <w:rStyle w:val="19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Оказывается содействие специали-зированным организациям в выборе земельных участков под строите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льство объектов связи, а также их дальнейшее предоставление под указанные цели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(по мере обраще-ний)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.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В течение 9 мес. 2024 г. обра-щений от специализированных организаций по проблеме сети «Интернет» не поступало.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Системные мероприятия по содействию развитию конкуренции в 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 в частности: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составление планов-графиков полной инвентаризации муниципального имущества, в том числе закреплённого за предприятиями, учреждениями;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проведение инвентаризации муниципального имущест-ва, определение муниципального имущества, не соответ-ствующего требованиям отнесения к категории имущест-ва, предназначенного для реализации функций и полно-мочий ОМСУ;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 01 января 2024 года</w:t>
            </w:r>
          </w:p>
          <w:p>
            <w:pPr>
              <w:spacing w:before="0" w:after="200" w:line="240" w:lineRule="auto"/>
              <w:jc w:val="center"/>
              <w:rPr>
                <w:rFonts w:hint="default" w:cstheme="minorBid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В течение 9 мес. 2024 г. инвентари-зация муниципального имущества не проводилась.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Проверки фактического наличия, использования по назначению и сохранности муниципального иму-щества в течение 9 мес. 2024 г. про-водились (6 выездных проверок).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По итогам инвентаризации 2023 г. неиспользуемое для муниципаль-ных нужд имущество включено в прогнозные планы приватизации на 2024 год.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Приватизация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либо перепрофилирование (изменение це-левого назначения имущества) муниципального имущест-ва,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ОМСУ:</w:t>
            </w:r>
          </w:p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before="0"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организация и проведение публичных торгов по реали-зации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приватизация либо перепрофилирование (изменение целевого назначения имущества) муниципального иму-щества,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09.02.2024 г. утверждены  прогноз-ные планы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приватизации муници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пального имущества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муниципаль-ного образования город Старая Русса и муниципального образова-ния Старорусский МР. В течение 9 мес. 2024 г. проведено 6 аукционов по продаже муниципального иму-щества (1418,1 тыс. руб.).</w:t>
            </w:r>
          </w:p>
        </w:tc>
      </w:tr>
    </w:tbl>
    <w:p>
      <w:pPr>
        <w:spacing w:before="0" w:after="200"/>
        <w:jc w:val="both"/>
      </w:pPr>
    </w:p>
    <w:sectPr>
      <w:pgSz w:w="16838" w:h="11906" w:orient="landscape"/>
      <w:pgMar w:top="680" w:right="680" w:bottom="680" w:left="680" w:header="720" w:footer="72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509"/>
    <w:rsid w:val="016520DE"/>
    <w:rsid w:val="020D4F90"/>
    <w:rsid w:val="024C06AB"/>
    <w:rsid w:val="027A3654"/>
    <w:rsid w:val="03230A8B"/>
    <w:rsid w:val="0339118D"/>
    <w:rsid w:val="034E7584"/>
    <w:rsid w:val="03563213"/>
    <w:rsid w:val="03705B0E"/>
    <w:rsid w:val="03E656D0"/>
    <w:rsid w:val="04775040"/>
    <w:rsid w:val="04D731B2"/>
    <w:rsid w:val="04EC7C40"/>
    <w:rsid w:val="050C04C4"/>
    <w:rsid w:val="052E66A1"/>
    <w:rsid w:val="05395BE6"/>
    <w:rsid w:val="057B4F3D"/>
    <w:rsid w:val="05F02BB9"/>
    <w:rsid w:val="05F25BCC"/>
    <w:rsid w:val="06C01EB7"/>
    <w:rsid w:val="06D27D32"/>
    <w:rsid w:val="06D82FBE"/>
    <w:rsid w:val="06E52628"/>
    <w:rsid w:val="07356423"/>
    <w:rsid w:val="07505B45"/>
    <w:rsid w:val="075C7D5C"/>
    <w:rsid w:val="07B211C0"/>
    <w:rsid w:val="07B24133"/>
    <w:rsid w:val="08655A8E"/>
    <w:rsid w:val="08831E59"/>
    <w:rsid w:val="09085BD3"/>
    <w:rsid w:val="0933261E"/>
    <w:rsid w:val="09472EC2"/>
    <w:rsid w:val="094C36E3"/>
    <w:rsid w:val="095766E7"/>
    <w:rsid w:val="09647BCB"/>
    <w:rsid w:val="09C05F91"/>
    <w:rsid w:val="09D0002E"/>
    <w:rsid w:val="0A0301B5"/>
    <w:rsid w:val="0A0B4B46"/>
    <w:rsid w:val="0A122922"/>
    <w:rsid w:val="0A3A2687"/>
    <w:rsid w:val="0A9C2335"/>
    <w:rsid w:val="0AB32A83"/>
    <w:rsid w:val="0B112F69"/>
    <w:rsid w:val="0B342ED9"/>
    <w:rsid w:val="0B4572E7"/>
    <w:rsid w:val="0B587B0C"/>
    <w:rsid w:val="0B896A32"/>
    <w:rsid w:val="0BA815D0"/>
    <w:rsid w:val="0BDF351C"/>
    <w:rsid w:val="0C1D7108"/>
    <w:rsid w:val="0C693793"/>
    <w:rsid w:val="0CC92FB8"/>
    <w:rsid w:val="0CE93180"/>
    <w:rsid w:val="0D4F57ED"/>
    <w:rsid w:val="0DBE26D2"/>
    <w:rsid w:val="0DFF7460"/>
    <w:rsid w:val="0E142624"/>
    <w:rsid w:val="0E152FB1"/>
    <w:rsid w:val="0E195B18"/>
    <w:rsid w:val="0EF87AC8"/>
    <w:rsid w:val="0F5547F4"/>
    <w:rsid w:val="0F8653CF"/>
    <w:rsid w:val="0FBD359F"/>
    <w:rsid w:val="0FC354DF"/>
    <w:rsid w:val="0FC611C8"/>
    <w:rsid w:val="0FCF7653"/>
    <w:rsid w:val="101D3799"/>
    <w:rsid w:val="101F39BF"/>
    <w:rsid w:val="104C25F2"/>
    <w:rsid w:val="1087012F"/>
    <w:rsid w:val="10D70FDC"/>
    <w:rsid w:val="10E27BA8"/>
    <w:rsid w:val="10EE467F"/>
    <w:rsid w:val="10F4019C"/>
    <w:rsid w:val="112C46A2"/>
    <w:rsid w:val="11577132"/>
    <w:rsid w:val="116A5139"/>
    <w:rsid w:val="11787500"/>
    <w:rsid w:val="11BD75DF"/>
    <w:rsid w:val="11C37E37"/>
    <w:rsid w:val="11C45124"/>
    <w:rsid w:val="11E93152"/>
    <w:rsid w:val="120A7E40"/>
    <w:rsid w:val="12656F8B"/>
    <w:rsid w:val="12A02967"/>
    <w:rsid w:val="12BF4055"/>
    <w:rsid w:val="13415664"/>
    <w:rsid w:val="13630CE7"/>
    <w:rsid w:val="13A51988"/>
    <w:rsid w:val="13AA0DE7"/>
    <w:rsid w:val="13D867D9"/>
    <w:rsid w:val="1474180D"/>
    <w:rsid w:val="147A3B3D"/>
    <w:rsid w:val="148635BC"/>
    <w:rsid w:val="14A00C13"/>
    <w:rsid w:val="14D103B1"/>
    <w:rsid w:val="14DE5C61"/>
    <w:rsid w:val="150E0705"/>
    <w:rsid w:val="152D0714"/>
    <w:rsid w:val="15393BA7"/>
    <w:rsid w:val="15A213AC"/>
    <w:rsid w:val="160B772A"/>
    <w:rsid w:val="161C7EAE"/>
    <w:rsid w:val="168227CC"/>
    <w:rsid w:val="16EE32D8"/>
    <w:rsid w:val="170A118C"/>
    <w:rsid w:val="172C640D"/>
    <w:rsid w:val="17443C9D"/>
    <w:rsid w:val="17CB7502"/>
    <w:rsid w:val="17CD3DE2"/>
    <w:rsid w:val="17E714A4"/>
    <w:rsid w:val="17EE21E8"/>
    <w:rsid w:val="17F4558D"/>
    <w:rsid w:val="18025B4E"/>
    <w:rsid w:val="1858133A"/>
    <w:rsid w:val="18605DBE"/>
    <w:rsid w:val="186D4A7A"/>
    <w:rsid w:val="18B76C48"/>
    <w:rsid w:val="18C47D99"/>
    <w:rsid w:val="18F31376"/>
    <w:rsid w:val="190502FC"/>
    <w:rsid w:val="196828CA"/>
    <w:rsid w:val="19896DE7"/>
    <w:rsid w:val="1A216F48"/>
    <w:rsid w:val="1A295FE8"/>
    <w:rsid w:val="1A3379D8"/>
    <w:rsid w:val="1A4B5BD8"/>
    <w:rsid w:val="1AE0160D"/>
    <w:rsid w:val="1BC908F6"/>
    <w:rsid w:val="1BF23DE8"/>
    <w:rsid w:val="1C952C38"/>
    <w:rsid w:val="1C9C6553"/>
    <w:rsid w:val="1CA21D69"/>
    <w:rsid w:val="1CD223BF"/>
    <w:rsid w:val="1CDE1E07"/>
    <w:rsid w:val="1D0A1075"/>
    <w:rsid w:val="1D2C0D31"/>
    <w:rsid w:val="1DB16C5E"/>
    <w:rsid w:val="1DC61ABC"/>
    <w:rsid w:val="1DF1063A"/>
    <w:rsid w:val="1E73036D"/>
    <w:rsid w:val="1E871DB2"/>
    <w:rsid w:val="1F4145A4"/>
    <w:rsid w:val="1F6A21BA"/>
    <w:rsid w:val="1F9C35AC"/>
    <w:rsid w:val="1FA966B6"/>
    <w:rsid w:val="1FC75E3D"/>
    <w:rsid w:val="1FDE1A2B"/>
    <w:rsid w:val="200A6974"/>
    <w:rsid w:val="201F2C6C"/>
    <w:rsid w:val="205873B8"/>
    <w:rsid w:val="205E7207"/>
    <w:rsid w:val="20954A38"/>
    <w:rsid w:val="20D221AC"/>
    <w:rsid w:val="211E11F6"/>
    <w:rsid w:val="21632D93"/>
    <w:rsid w:val="22050BA2"/>
    <w:rsid w:val="227856A8"/>
    <w:rsid w:val="22A42835"/>
    <w:rsid w:val="22B50535"/>
    <w:rsid w:val="22CB625A"/>
    <w:rsid w:val="236520B2"/>
    <w:rsid w:val="238E2547"/>
    <w:rsid w:val="23E843C4"/>
    <w:rsid w:val="23EE0A25"/>
    <w:rsid w:val="2409542E"/>
    <w:rsid w:val="241E10BD"/>
    <w:rsid w:val="24245BB7"/>
    <w:rsid w:val="242B603B"/>
    <w:rsid w:val="248656BE"/>
    <w:rsid w:val="24F2786E"/>
    <w:rsid w:val="25124D6A"/>
    <w:rsid w:val="254148F0"/>
    <w:rsid w:val="25852AF7"/>
    <w:rsid w:val="25DF0815"/>
    <w:rsid w:val="262634C8"/>
    <w:rsid w:val="269D5ADE"/>
    <w:rsid w:val="26A16D80"/>
    <w:rsid w:val="26A93FA7"/>
    <w:rsid w:val="270609B2"/>
    <w:rsid w:val="273457FB"/>
    <w:rsid w:val="27952837"/>
    <w:rsid w:val="28165901"/>
    <w:rsid w:val="28642DE2"/>
    <w:rsid w:val="288E2627"/>
    <w:rsid w:val="288F7180"/>
    <w:rsid w:val="28951301"/>
    <w:rsid w:val="289D1741"/>
    <w:rsid w:val="28C250CD"/>
    <w:rsid w:val="28E02776"/>
    <w:rsid w:val="28E9464D"/>
    <w:rsid w:val="294E0AA6"/>
    <w:rsid w:val="298D78A4"/>
    <w:rsid w:val="299E6226"/>
    <w:rsid w:val="29C031AD"/>
    <w:rsid w:val="2A690FA6"/>
    <w:rsid w:val="2A8975D2"/>
    <w:rsid w:val="2AF6698B"/>
    <w:rsid w:val="2B4C7EA7"/>
    <w:rsid w:val="2B547B97"/>
    <w:rsid w:val="2B55627F"/>
    <w:rsid w:val="2B954FA4"/>
    <w:rsid w:val="2BC33688"/>
    <w:rsid w:val="2C1E381C"/>
    <w:rsid w:val="2C314CC9"/>
    <w:rsid w:val="2C317DD5"/>
    <w:rsid w:val="2C686DA2"/>
    <w:rsid w:val="2C970BD9"/>
    <w:rsid w:val="2CB37820"/>
    <w:rsid w:val="2CD12194"/>
    <w:rsid w:val="2CED4D6F"/>
    <w:rsid w:val="2CF5781A"/>
    <w:rsid w:val="2D1946FF"/>
    <w:rsid w:val="2D1F06F8"/>
    <w:rsid w:val="2D8466DE"/>
    <w:rsid w:val="2D96301E"/>
    <w:rsid w:val="2DEE7623"/>
    <w:rsid w:val="2E296371"/>
    <w:rsid w:val="2E6118C0"/>
    <w:rsid w:val="2E6A5D01"/>
    <w:rsid w:val="2E813BE4"/>
    <w:rsid w:val="2EA23896"/>
    <w:rsid w:val="2EDA6824"/>
    <w:rsid w:val="2EDB0BB4"/>
    <w:rsid w:val="2EE2299A"/>
    <w:rsid w:val="2F084098"/>
    <w:rsid w:val="2F1038FE"/>
    <w:rsid w:val="2F120E93"/>
    <w:rsid w:val="2F364540"/>
    <w:rsid w:val="2F452169"/>
    <w:rsid w:val="2FA94BF0"/>
    <w:rsid w:val="30461916"/>
    <w:rsid w:val="306C76A7"/>
    <w:rsid w:val="308F575E"/>
    <w:rsid w:val="30C4400F"/>
    <w:rsid w:val="30ED020D"/>
    <w:rsid w:val="310D55C9"/>
    <w:rsid w:val="31243A93"/>
    <w:rsid w:val="313130B4"/>
    <w:rsid w:val="31EB6E86"/>
    <w:rsid w:val="32775A18"/>
    <w:rsid w:val="32B34E67"/>
    <w:rsid w:val="32B506C8"/>
    <w:rsid w:val="32B53050"/>
    <w:rsid w:val="32E133FD"/>
    <w:rsid w:val="33065849"/>
    <w:rsid w:val="3320715A"/>
    <w:rsid w:val="33694C2B"/>
    <w:rsid w:val="33AB61B8"/>
    <w:rsid w:val="33F9007D"/>
    <w:rsid w:val="345516F0"/>
    <w:rsid w:val="352B6BF8"/>
    <w:rsid w:val="35B41579"/>
    <w:rsid w:val="35E74F81"/>
    <w:rsid w:val="36F34CE3"/>
    <w:rsid w:val="37191617"/>
    <w:rsid w:val="37233E05"/>
    <w:rsid w:val="372C797C"/>
    <w:rsid w:val="3733755A"/>
    <w:rsid w:val="373A67C9"/>
    <w:rsid w:val="373A6B4E"/>
    <w:rsid w:val="37BB39FF"/>
    <w:rsid w:val="37CD60F4"/>
    <w:rsid w:val="37E41C31"/>
    <w:rsid w:val="37E841E5"/>
    <w:rsid w:val="386C36A5"/>
    <w:rsid w:val="387456EE"/>
    <w:rsid w:val="38C64D4C"/>
    <w:rsid w:val="38CB585A"/>
    <w:rsid w:val="38D33823"/>
    <w:rsid w:val="38F06B6C"/>
    <w:rsid w:val="39C71EAE"/>
    <w:rsid w:val="3A52300C"/>
    <w:rsid w:val="3AAD6730"/>
    <w:rsid w:val="3AC52713"/>
    <w:rsid w:val="3B134123"/>
    <w:rsid w:val="3BB024F2"/>
    <w:rsid w:val="3C472946"/>
    <w:rsid w:val="3C4D2F27"/>
    <w:rsid w:val="3C4D4438"/>
    <w:rsid w:val="3C4E513F"/>
    <w:rsid w:val="3C512A7C"/>
    <w:rsid w:val="3CB344E5"/>
    <w:rsid w:val="3CF41187"/>
    <w:rsid w:val="3CF44EAB"/>
    <w:rsid w:val="3D037C51"/>
    <w:rsid w:val="3D1A48E3"/>
    <w:rsid w:val="3D5873CB"/>
    <w:rsid w:val="3D79066D"/>
    <w:rsid w:val="3DB11A27"/>
    <w:rsid w:val="3DC61E24"/>
    <w:rsid w:val="3DF52760"/>
    <w:rsid w:val="3DF824F0"/>
    <w:rsid w:val="3E126BB2"/>
    <w:rsid w:val="3E6951A4"/>
    <w:rsid w:val="3E94736D"/>
    <w:rsid w:val="3E9B0E01"/>
    <w:rsid w:val="3F115A28"/>
    <w:rsid w:val="3F223061"/>
    <w:rsid w:val="3F681A0D"/>
    <w:rsid w:val="3F7A7131"/>
    <w:rsid w:val="3F8324C1"/>
    <w:rsid w:val="3FF14D0D"/>
    <w:rsid w:val="3FFF776C"/>
    <w:rsid w:val="401B6695"/>
    <w:rsid w:val="401E14BF"/>
    <w:rsid w:val="404644D7"/>
    <w:rsid w:val="40721F50"/>
    <w:rsid w:val="40737368"/>
    <w:rsid w:val="40DB36E3"/>
    <w:rsid w:val="414E2011"/>
    <w:rsid w:val="415050F3"/>
    <w:rsid w:val="417A0EE2"/>
    <w:rsid w:val="41B0119C"/>
    <w:rsid w:val="41C93A4E"/>
    <w:rsid w:val="4260627C"/>
    <w:rsid w:val="42A4238E"/>
    <w:rsid w:val="431A7566"/>
    <w:rsid w:val="43737D1F"/>
    <w:rsid w:val="438C1970"/>
    <w:rsid w:val="43D71DDC"/>
    <w:rsid w:val="44131C8B"/>
    <w:rsid w:val="4474523E"/>
    <w:rsid w:val="448942FE"/>
    <w:rsid w:val="44B23F28"/>
    <w:rsid w:val="44C735DD"/>
    <w:rsid w:val="44FC0F52"/>
    <w:rsid w:val="45811FE5"/>
    <w:rsid w:val="459851A2"/>
    <w:rsid w:val="460F1D6F"/>
    <w:rsid w:val="462768DF"/>
    <w:rsid w:val="466A778E"/>
    <w:rsid w:val="46707574"/>
    <w:rsid w:val="469F5D9E"/>
    <w:rsid w:val="46A268B6"/>
    <w:rsid w:val="46CB5129"/>
    <w:rsid w:val="46DA0FF7"/>
    <w:rsid w:val="4719473C"/>
    <w:rsid w:val="474C2185"/>
    <w:rsid w:val="4751550B"/>
    <w:rsid w:val="47B05D7D"/>
    <w:rsid w:val="47B84C3A"/>
    <w:rsid w:val="47DF311C"/>
    <w:rsid w:val="482963B8"/>
    <w:rsid w:val="48851C90"/>
    <w:rsid w:val="48A3708C"/>
    <w:rsid w:val="48C73D4E"/>
    <w:rsid w:val="48EF4EAA"/>
    <w:rsid w:val="48F667CE"/>
    <w:rsid w:val="49571305"/>
    <w:rsid w:val="495A325C"/>
    <w:rsid w:val="49982BC5"/>
    <w:rsid w:val="4A0C34F4"/>
    <w:rsid w:val="4A396C59"/>
    <w:rsid w:val="4A57493E"/>
    <w:rsid w:val="4A58105D"/>
    <w:rsid w:val="4A6E3AF8"/>
    <w:rsid w:val="4A971CDA"/>
    <w:rsid w:val="4AC90D09"/>
    <w:rsid w:val="4ACD0C42"/>
    <w:rsid w:val="4AD617BB"/>
    <w:rsid w:val="4B043133"/>
    <w:rsid w:val="4B123B09"/>
    <w:rsid w:val="4B1D2B6B"/>
    <w:rsid w:val="4C923754"/>
    <w:rsid w:val="4D134580"/>
    <w:rsid w:val="4D500AD6"/>
    <w:rsid w:val="4DB03254"/>
    <w:rsid w:val="4E203B9B"/>
    <w:rsid w:val="4EAC3BEC"/>
    <w:rsid w:val="4EC222A8"/>
    <w:rsid w:val="4ECB0284"/>
    <w:rsid w:val="4EE655D5"/>
    <w:rsid w:val="4F3C51AC"/>
    <w:rsid w:val="508354EF"/>
    <w:rsid w:val="50B54936"/>
    <w:rsid w:val="51160DAF"/>
    <w:rsid w:val="51833787"/>
    <w:rsid w:val="51CD6625"/>
    <w:rsid w:val="524A2F61"/>
    <w:rsid w:val="5275441A"/>
    <w:rsid w:val="527E18D0"/>
    <w:rsid w:val="52DD491B"/>
    <w:rsid w:val="52F3220C"/>
    <w:rsid w:val="53392350"/>
    <w:rsid w:val="53526FC4"/>
    <w:rsid w:val="536D4DA5"/>
    <w:rsid w:val="53941479"/>
    <w:rsid w:val="539711D8"/>
    <w:rsid w:val="5430267D"/>
    <w:rsid w:val="54414327"/>
    <w:rsid w:val="547970F4"/>
    <w:rsid w:val="54842A1D"/>
    <w:rsid w:val="54991006"/>
    <w:rsid w:val="5549386E"/>
    <w:rsid w:val="55971EF2"/>
    <w:rsid w:val="55BB7198"/>
    <w:rsid w:val="56346BDC"/>
    <w:rsid w:val="56796B80"/>
    <w:rsid w:val="568309A4"/>
    <w:rsid w:val="569B180A"/>
    <w:rsid w:val="56B91C24"/>
    <w:rsid w:val="57A93E9A"/>
    <w:rsid w:val="57CC4A0A"/>
    <w:rsid w:val="580C09FC"/>
    <w:rsid w:val="582D519E"/>
    <w:rsid w:val="59F005D1"/>
    <w:rsid w:val="5A454BAA"/>
    <w:rsid w:val="5B0472B9"/>
    <w:rsid w:val="5B1F224A"/>
    <w:rsid w:val="5B766E17"/>
    <w:rsid w:val="5BA8095D"/>
    <w:rsid w:val="5BAB068D"/>
    <w:rsid w:val="5BFC71C5"/>
    <w:rsid w:val="5C0E4470"/>
    <w:rsid w:val="5C1A4FD0"/>
    <w:rsid w:val="5C88596E"/>
    <w:rsid w:val="5CBB7937"/>
    <w:rsid w:val="5D451871"/>
    <w:rsid w:val="5D7727EE"/>
    <w:rsid w:val="5DF51B42"/>
    <w:rsid w:val="5E410C1D"/>
    <w:rsid w:val="5E425067"/>
    <w:rsid w:val="5E5267E4"/>
    <w:rsid w:val="5E5A410F"/>
    <w:rsid w:val="5EAC7821"/>
    <w:rsid w:val="5F70254F"/>
    <w:rsid w:val="5F743332"/>
    <w:rsid w:val="5FE321F6"/>
    <w:rsid w:val="602A2606"/>
    <w:rsid w:val="6063268C"/>
    <w:rsid w:val="60947DB1"/>
    <w:rsid w:val="60BE34BF"/>
    <w:rsid w:val="60F85099"/>
    <w:rsid w:val="61244752"/>
    <w:rsid w:val="6163288A"/>
    <w:rsid w:val="61726506"/>
    <w:rsid w:val="61C361C5"/>
    <w:rsid w:val="61C524CF"/>
    <w:rsid w:val="61DC182F"/>
    <w:rsid w:val="61E0052F"/>
    <w:rsid w:val="621A7FE2"/>
    <w:rsid w:val="62342CD9"/>
    <w:rsid w:val="62502777"/>
    <w:rsid w:val="62CA6044"/>
    <w:rsid w:val="632F15A5"/>
    <w:rsid w:val="633E3062"/>
    <w:rsid w:val="634C053B"/>
    <w:rsid w:val="635E663C"/>
    <w:rsid w:val="638A2DFE"/>
    <w:rsid w:val="63A41F48"/>
    <w:rsid w:val="650D3CBC"/>
    <w:rsid w:val="658F4E73"/>
    <w:rsid w:val="65CE05B4"/>
    <w:rsid w:val="6635746E"/>
    <w:rsid w:val="66D27330"/>
    <w:rsid w:val="671A07EA"/>
    <w:rsid w:val="673D3CCE"/>
    <w:rsid w:val="67737C8B"/>
    <w:rsid w:val="67762CB9"/>
    <w:rsid w:val="67E11F79"/>
    <w:rsid w:val="68341A2E"/>
    <w:rsid w:val="683F40CB"/>
    <w:rsid w:val="685E6520"/>
    <w:rsid w:val="688F2991"/>
    <w:rsid w:val="688F7B60"/>
    <w:rsid w:val="68BC13A6"/>
    <w:rsid w:val="68BF4637"/>
    <w:rsid w:val="68C15468"/>
    <w:rsid w:val="69A73A68"/>
    <w:rsid w:val="6A2C78D3"/>
    <w:rsid w:val="6A325A2A"/>
    <w:rsid w:val="6A9A11EA"/>
    <w:rsid w:val="6AD22E3B"/>
    <w:rsid w:val="6AF7441F"/>
    <w:rsid w:val="6AFB7EB3"/>
    <w:rsid w:val="6AFC1BA0"/>
    <w:rsid w:val="6B5908C3"/>
    <w:rsid w:val="6B676061"/>
    <w:rsid w:val="6BB0398D"/>
    <w:rsid w:val="6C1E42F7"/>
    <w:rsid w:val="6C333191"/>
    <w:rsid w:val="6C3B48D5"/>
    <w:rsid w:val="6C490D1C"/>
    <w:rsid w:val="6C50163A"/>
    <w:rsid w:val="6C716F80"/>
    <w:rsid w:val="6CE72969"/>
    <w:rsid w:val="6D427D53"/>
    <w:rsid w:val="6D604CBF"/>
    <w:rsid w:val="6DC63E92"/>
    <w:rsid w:val="6E1329BF"/>
    <w:rsid w:val="6E3A30F5"/>
    <w:rsid w:val="6E49657F"/>
    <w:rsid w:val="6EA45931"/>
    <w:rsid w:val="6EA76461"/>
    <w:rsid w:val="6F0C1BBC"/>
    <w:rsid w:val="6F363663"/>
    <w:rsid w:val="6F68342B"/>
    <w:rsid w:val="6F6C13AA"/>
    <w:rsid w:val="6F882027"/>
    <w:rsid w:val="6F8853D8"/>
    <w:rsid w:val="6FC0047E"/>
    <w:rsid w:val="706276B8"/>
    <w:rsid w:val="70BD2312"/>
    <w:rsid w:val="70C44B0B"/>
    <w:rsid w:val="71016330"/>
    <w:rsid w:val="71161167"/>
    <w:rsid w:val="711A5263"/>
    <w:rsid w:val="71242677"/>
    <w:rsid w:val="71592937"/>
    <w:rsid w:val="71D821C2"/>
    <w:rsid w:val="71DF237D"/>
    <w:rsid w:val="72184323"/>
    <w:rsid w:val="724533B7"/>
    <w:rsid w:val="72782EC3"/>
    <w:rsid w:val="72932DAD"/>
    <w:rsid w:val="72C0643D"/>
    <w:rsid w:val="72DB14C6"/>
    <w:rsid w:val="73504832"/>
    <w:rsid w:val="7352631A"/>
    <w:rsid w:val="738E492D"/>
    <w:rsid w:val="73D62EAC"/>
    <w:rsid w:val="7413135C"/>
    <w:rsid w:val="743D70E4"/>
    <w:rsid w:val="750F2995"/>
    <w:rsid w:val="752B4B30"/>
    <w:rsid w:val="75A71A11"/>
    <w:rsid w:val="75F66BC0"/>
    <w:rsid w:val="7605506E"/>
    <w:rsid w:val="76071516"/>
    <w:rsid w:val="76194E60"/>
    <w:rsid w:val="764850E9"/>
    <w:rsid w:val="765C647D"/>
    <w:rsid w:val="767F4EE0"/>
    <w:rsid w:val="76814B60"/>
    <w:rsid w:val="76F4020D"/>
    <w:rsid w:val="770A30AD"/>
    <w:rsid w:val="77303869"/>
    <w:rsid w:val="7760435F"/>
    <w:rsid w:val="77606E29"/>
    <w:rsid w:val="77DE4EF4"/>
    <w:rsid w:val="787E5674"/>
    <w:rsid w:val="788879E9"/>
    <w:rsid w:val="793C13C4"/>
    <w:rsid w:val="79666FDB"/>
    <w:rsid w:val="79762EBA"/>
    <w:rsid w:val="79850CEC"/>
    <w:rsid w:val="799B3B02"/>
    <w:rsid w:val="79A57AFB"/>
    <w:rsid w:val="79BF0870"/>
    <w:rsid w:val="79E02CBF"/>
    <w:rsid w:val="7A1178C9"/>
    <w:rsid w:val="7A2F6A64"/>
    <w:rsid w:val="7A565DDF"/>
    <w:rsid w:val="7ABA6BD1"/>
    <w:rsid w:val="7B5538BE"/>
    <w:rsid w:val="7B9B4A3E"/>
    <w:rsid w:val="7BC5571C"/>
    <w:rsid w:val="7BDE2654"/>
    <w:rsid w:val="7BDE2D59"/>
    <w:rsid w:val="7BF5779F"/>
    <w:rsid w:val="7C156B84"/>
    <w:rsid w:val="7C3B7FF8"/>
    <w:rsid w:val="7C740802"/>
    <w:rsid w:val="7C8B5BD2"/>
    <w:rsid w:val="7C951FEC"/>
    <w:rsid w:val="7CD220A4"/>
    <w:rsid w:val="7CD97D76"/>
    <w:rsid w:val="7CEA7317"/>
    <w:rsid w:val="7CF33666"/>
    <w:rsid w:val="7CFF5D4D"/>
    <w:rsid w:val="7DBC62A8"/>
    <w:rsid w:val="7DEA6A50"/>
    <w:rsid w:val="7E5C48FC"/>
    <w:rsid w:val="7E5D7847"/>
    <w:rsid w:val="7E6D6F02"/>
    <w:rsid w:val="7E817B84"/>
    <w:rsid w:val="7EC71782"/>
    <w:rsid w:val="7ED6624F"/>
    <w:rsid w:val="7F1E16EF"/>
    <w:rsid w:val="7F5111BD"/>
    <w:rsid w:val="7F7842E8"/>
    <w:rsid w:val="7FA31D6D"/>
    <w:rsid w:val="7FE04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qFormat/>
    <w:uiPriority w:val="0"/>
    <w:rPr>
      <w:rFonts w:cs="Mangal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4">
    <w:name w:val="Заголовок №1"/>
    <w:basedOn w:val="1"/>
    <w:link w:val="13"/>
    <w:qFormat/>
    <w:uiPriority w:val="0"/>
    <w:pPr>
      <w:widowControl w:val="0"/>
      <w:shd w:val="clear" w:color="auto" w:fill="FFFFFF"/>
      <w:spacing w:before="480" w:after="60" w:line="240" w:lineRule="auto"/>
      <w:jc w:val="both"/>
      <w:outlineLvl w:val="0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5">
    <w:name w:val="Заголовок №2_"/>
    <w:basedOn w:val="2"/>
    <w:link w:val="16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6">
    <w:name w:val="Заголовок №2"/>
    <w:basedOn w:val="1"/>
    <w:link w:val="15"/>
    <w:qFormat/>
    <w:uiPriority w:val="0"/>
    <w:pPr>
      <w:widowControl w:val="0"/>
      <w:shd w:val="clear" w:color="auto" w:fill="FFFFFF"/>
      <w:spacing w:before="0" w:after="420" w:line="240" w:lineRule="auto"/>
      <w:ind w:hanging="1060"/>
      <w:outlineLvl w:val="1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7">
    <w:name w:val="Основной текст_"/>
    <w:basedOn w:val="2"/>
    <w:qFormat/>
    <w:uiPriority w:val="0"/>
    <w:rPr>
      <w:rFonts w:ascii="Times New Roman" w:hAnsi="Times New Roman" w:eastAsia="Times New Roman" w:cs="Times New Roman"/>
      <w:spacing w:val="-4"/>
      <w:sz w:val="27"/>
      <w:szCs w:val="27"/>
      <w:shd w:val="clear" w:fill="FFFFFF"/>
    </w:rPr>
  </w:style>
  <w:style w:type="character" w:customStyle="1" w:styleId="18">
    <w:name w:val="Основной текст + 11 pt"/>
    <w:qFormat/>
    <w:uiPriority w:val="0"/>
    <w:rPr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19">
    <w:name w:val="Основной текст + 11 pt;Интервал 0 pt"/>
    <w:basedOn w:val="17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20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Верхний колонтитул Знак"/>
    <w:basedOn w:val="2"/>
    <w:qFormat/>
    <w:uiPriority w:val="99"/>
  </w:style>
  <w:style w:type="character" w:customStyle="1" w:styleId="22">
    <w:name w:val="Нижний колонтитул Знак"/>
    <w:basedOn w:val="2"/>
    <w:qFormat/>
    <w:uiPriority w:val="99"/>
  </w:style>
  <w:style w:type="character" w:customStyle="1" w:styleId="23">
    <w:name w:val="ListLabel 1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4">
    <w:name w:val="ListLabel 2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5">
    <w:name w:val="ListLabel 3"/>
    <w:qFormat/>
    <w:uiPriority w:val="0"/>
    <w:rPr>
      <w:rFonts w:ascii="Times New Roman" w:hAnsi="Times New Roman"/>
      <w:b/>
    </w:rPr>
  </w:style>
  <w:style w:type="character" w:customStyle="1" w:styleId="26">
    <w:name w:val="ListLabel 4"/>
    <w:qFormat/>
    <w:uiPriority w:val="0"/>
    <w:rPr>
      <w:rFonts w:ascii="Times New Roman" w:hAnsi="Times New Roman"/>
      <w:b/>
    </w:rPr>
  </w:style>
  <w:style w:type="character" w:customStyle="1" w:styleId="27">
    <w:name w:val="ListLabel 5"/>
    <w:qFormat/>
    <w:uiPriority w:val="0"/>
    <w:rPr>
      <w:rFonts w:ascii="Times New Roman" w:hAnsi="Times New Roman"/>
      <w:b/>
    </w:rPr>
  </w:style>
  <w:style w:type="character" w:customStyle="1" w:styleId="28">
    <w:name w:val="ListLabel 6"/>
    <w:qFormat/>
    <w:uiPriority w:val="0"/>
    <w:rPr>
      <w:rFonts w:ascii="Times New Roman" w:hAnsi="Times New Roman"/>
      <w:b/>
    </w:rPr>
  </w:style>
  <w:style w:type="character" w:customStyle="1" w:styleId="29">
    <w:name w:val="ListLabel 7"/>
    <w:qFormat/>
    <w:uiPriority w:val="0"/>
    <w:rPr>
      <w:rFonts w:ascii="Times New Roman" w:hAnsi="Times New Roman"/>
      <w:b/>
    </w:rPr>
  </w:style>
  <w:style w:type="character" w:customStyle="1" w:styleId="30">
    <w:name w:val="ListLabel 8"/>
    <w:qFormat/>
    <w:uiPriority w:val="0"/>
    <w:rPr>
      <w:rFonts w:ascii="Times New Roman" w:hAnsi="Times New Roman"/>
      <w:b/>
    </w:rPr>
  </w:style>
  <w:style w:type="character" w:customStyle="1" w:styleId="31">
    <w:name w:val="ListLabel 9"/>
    <w:qFormat/>
    <w:uiPriority w:val="0"/>
    <w:rPr>
      <w:b/>
    </w:rPr>
  </w:style>
  <w:style w:type="character" w:customStyle="1" w:styleId="32">
    <w:name w:val="ListLabel 10"/>
    <w:qFormat/>
    <w:uiPriority w:val="0"/>
    <w:rPr>
      <w:b/>
    </w:rPr>
  </w:style>
  <w:style w:type="character" w:customStyle="1" w:styleId="33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3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ConsPlusNormal"/>
    <w:qFormat/>
    <w:uiPriority w:val="0"/>
    <w:pPr>
      <w:widowControl w:val="0"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37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8">
    <w:name w:val="Знак Знак4"/>
    <w:basedOn w:val="1"/>
    <w:qFormat/>
    <w:uiPriority w:val="0"/>
    <w:pPr>
      <w:spacing w:before="0"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39">
    <w:name w:val="Основной текст1"/>
    <w:basedOn w:val="1"/>
    <w:qFormat/>
    <w:uiPriority w:val="0"/>
    <w:pPr>
      <w:widowControl w:val="0"/>
      <w:shd w:val="clear" w:color="auto" w:fill="FFFFFF"/>
      <w:spacing w:before="0" w:after="300" w:line="322" w:lineRule="exact"/>
      <w:jc w:val="center"/>
    </w:pPr>
    <w:rPr>
      <w:rFonts w:ascii="Times New Roman" w:hAnsi="Times New Roman" w:eastAsia="Times New Roman" w:cs="Times New Roman"/>
      <w:b/>
      <w:bCs/>
      <w:spacing w:val="-4"/>
      <w:sz w:val="27"/>
      <w:szCs w:val="27"/>
    </w:rPr>
  </w:style>
  <w:style w:type="paragraph" w:customStyle="1" w:styleId="40">
    <w:name w:val="Содержимое таблицы"/>
    <w:basedOn w:val="1"/>
    <w:qFormat/>
    <w:uiPriority w:val="0"/>
    <w:pPr>
      <w:suppressLineNumbers/>
    </w:pPr>
  </w:style>
  <w:style w:type="paragraph" w:customStyle="1" w:styleId="41">
    <w:name w:val="Заголовок таблицы"/>
    <w:basedOn w:val="4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8C0E6-9C98-4B8D-A418-DFC641DEE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Правительство Новгородской области</Company>
  <Pages>9</Pages>
  <Words>1796</Words>
  <Characters>14806</Characters>
  <Paragraphs>213</Paragraphs>
  <TotalTime>378</TotalTime>
  <ScaleCrop>false</ScaleCrop>
  <LinksUpToDate>false</LinksUpToDate>
  <CharactersWithSpaces>16726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2019-03-19T09:00:00Z</dcterms:created>
  <dc:creator>Родионова Наталья Александровна</dc:creator>
  <cp:lastModifiedBy>kir504</cp:lastModifiedBy>
  <cp:lastPrinted>2023-07-05T08:05:00Z</cp:lastPrinted>
  <dcterms:modified xsi:type="dcterms:W3CDTF">2024-10-08T06:47:41Z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Правительство Новгородской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1049-11.2.0.10323</vt:lpwstr>
  </property>
  <property fmtid="{D5CDD505-2E9C-101B-9397-08002B2CF9AE}" pid="10" name="ICV">
    <vt:lpwstr>1DADB613B2974E39B3EA1CCD3499AA01</vt:lpwstr>
  </property>
</Properties>
</file>