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uppressAutoHyphens/>
        <w:spacing w:before="0" w:after="0" w:line="240" w:lineRule="auto"/>
        <w:ind w:firstLine="0"/>
        <w:jc w:val="right"/>
        <w:textAlignment w:val="baseline"/>
      </w:pPr>
      <w:r>
        <w:rPr>
          <w:rFonts w:hint="default" w:ascii="Times New Roman" w:hAnsi="Times New Roman" w:eastAsia="Lucida Sans Unicode" w:cs="Mangal"/>
          <w:kern w:val="2"/>
          <w:sz w:val="24"/>
          <w:szCs w:val="24"/>
          <w:lang w:val="ru-RU" w:eastAsia="zh-CN" w:bidi="hi-IN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 w:eastAsia="Lucida Sans Unicode" w:cs="Mangal"/>
          <w:kern w:val="2"/>
          <w:sz w:val="24"/>
          <w:szCs w:val="24"/>
          <w:lang w:eastAsia="zh-CN" w:bidi="hi-IN"/>
        </w:rPr>
        <w:t xml:space="preserve">УТВЕРЖДЁН </w:t>
      </w:r>
    </w:p>
    <w:p>
      <w:pPr>
        <w:widowControl w:val="0"/>
        <w:suppressAutoHyphens/>
        <w:spacing w:before="0" w:after="0" w:line="240" w:lineRule="auto"/>
        <w:ind w:firstLine="0"/>
        <w:jc w:val="right"/>
        <w:textAlignment w:val="baseline"/>
        <w:rPr>
          <w:rFonts w:hint="default" w:ascii="Times New Roman" w:hAnsi="Times New Roman" w:eastAsia="Lucida Sans Unicode" w:cs="Mangal"/>
          <w:kern w:val="2"/>
          <w:sz w:val="24"/>
          <w:szCs w:val="24"/>
          <w:lang w:val="ru-RU" w:eastAsia="zh-CN" w:bidi="hi-IN"/>
        </w:rPr>
      </w:pPr>
      <w:r>
        <w:rPr>
          <w:rFonts w:ascii="Times New Roman" w:hAnsi="Times New Roman" w:eastAsia="Lucida Sans Unicode" w:cs="Mangal"/>
          <w:kern w:val="2"/>
          <w:sz w:val="24"/>
          <w:szCs w:val="24"/>
          <w:lang w:val="ru-RU" w:eastAsia="zh-CN" w:bidi="hi-IN"/>
        </w:rPr>
        <w:t>распоряжениями</w:t>
      </w:r>
      <w:r>
        <w:rPr>
          <w:rFonts w:ascii="Times New Roman" w:hAnsi="Times New Roman" w:eastAsia="Lucida Sans Unicode" w:cs="Mangal"/>
          <w:kern w:val="2"/>
          <w:sz w:val="24"/>
          <w:szCs w:val="24"/>
          <w:lang w:eastAsia="zh-CN" w:bidi="hi-IN"/>
        </w:rPr>
        <w:t xml:space="preserve"> </w:t>
      </w:r>
      <w:r>
        <w:rPr>
          <w:rFonts w:ascii="Times New Roman" w:hAnsi="Times New Roman" w:eastAsia="Lucida Sans Unicode" w:cs="Mangal"/>
          <w:kern w:val="2"/>
          <w:sz w:val="24"/>
          <w:szCs w:val="24"/>
          <w:lang w:val="ru-RU" w:eastAsia="zh-CN" w:bidi="hi-IN"/>
        </w:rPr>
        <w:t>Правительства</w:t>
      </w:r>
      <w:r>
        <w:rPr>
          <w:rFonts w:hint="default" w:ascii="Times New Roman" w:hAnsi="Times New Roman" w:eastAsia="Lucida Sans Unicode" w:cs="Mangal"/>
          <w:kern w:val="2"/>
          <w:sz w:val="24"/>
          <w:szCs w:val="24"/>
          <w:lang w:val="ru-RU" w:eastAsia="zh-CN" w:bidi="hi-IN"/>
        </w:rPr>
        <w:t xml:space="preserve"> </w:t>
      </w:r>
    </w:p>
    <w:p>
      <w:pPr>
        <w:widowControl w:val="0"/>
        <w:suppressAutoHyphens/>
        <w:spacing w:before="0" w:after="0" w:line="240" w:lineRule="auto"/>
        <w:ind w:firstLine="0"/>
        <w:jc w:val="right"/>
        <w:textAlignment w:val="baseline"/>
        <w:rPr>
          <w:rFonts w:hint="default" w:ascii="Times New Roman" w:hAnsi="Times New Roman" w:eastAsia="Lucida Sans Unicode" w:cs="Mangal"/>
          <w:kern w:val="2"/>
          <w:sz w:val="24"/>
          <w:szCs w:val="24"/>
          <w:lang w:val="ru-RU" w:eastAsia="zh-CN" w:bidi="hi-IN"/>
        </w:rPr>
      </w:pPr>
      <w:r>
        <w:rPr>
          <w:rFonts w:hint="default" w:ascii="Times New Roman" w:hAnsi="Times New Roman" w:eastAsia="Lucida Sans Unicode" w:cs="Mangal"/>
          <w:kern w:val="2"/>
          <w:sz w:val="24"/>
          <w:szCs w:val="24"/>
          <w:lang w:val="ru-RU" w:eastAsia="zh-CN" w:bidi="hi-IN"/>
        </w:rPr>
        <w:t xml:space="preserve">Новгородской области </w:t>
      </w:r>
    </w:p>
    <w:p>
      <w:pPr>
        <w:widowControl w:val="0"/>
        <w:suppressAutoHyphens/>
        <w:spacing w:before="0" w:after="0" w:line="240" w:lineRule="auto"/>
        <w:ind w:firstLine="0"/>
        <w:jc w:val="right"/>
        <w:textAlignment w:val="baseline"/>
        <w:rPr>
          <w:rFonts w:hint="default" w:ascii="Times New Roman" w:hAnsi="Times New Roman" w:eastAsia="Lucida Sans Unicode" w:cs="Mangal"/>
          <w:kern w:val="2"/>
          <w:sz w:val="24"/>
          <w:szCs w:val="24"/>
          <w:lang w:val="ru-RU" w:eastAsia="zh-CN" w:bidi="hi-IN"/>
        </w:rPr>
      </w:pPr>
      <w:r>
        <w:rPr>
          <w:rFonts w:hint="default" w:ascii="Times New Roman" w:hAnsi="Times New Roman" w:eastAsia="Lucida Sans Unicode" w:cs="Mangal"/>
          <w:kern w:val="2"/>
          <w:sz w:val="24"/>
          <w:szCs w:val="24"/>
          <w:lang w:val="ru-RU" w:eastAsia="zh-CN" w:bidi="hi-IN"/>
        </w:rPr>
        <w:t>от 29.12.2021  №349-рг;</w:t>
      </w:r>
    </w:p>
    <w:p>
      <w:pPr>
        <w:widowControl w:val="0"/>
        <w:suppressAutoHyphens/>
        <w:spacing w:before="0" w:after="0" w:line="240" w:lineRule="auto"/>
        <w:ind w:firstLine="0"/>
        <w:jc w:val="right"/>
        <w:textAlignment w:val="baseline"/>
      </w:pPr>
      <w:r>
        <w:rPr>
          <w:rFonts w:ascii="Times New Roman" w:hAnsi="Times New Roman" w:eastAsia="Lucida Sans Unicode" w:cs="Mangal"/>
          <w:kern w:val="2"/>
          <w:sz w:val="24"/>
          <w:szCs w:val="24"/>
          <w:lang w:eastAsia="zh-CN" w:bidi="hi-IN"/>
        </w:rPr>
        <w:t xml:space="preserve">Администрации </w:t>
      </w:r>
    </w:p>
    <w:p>
      <w:pPr>
        <w:widowControl w:val="0"/>
        <w:suppressAutoHyphens/>
        <w:spacing w:before="0" w:after="0" w:line="240" w:lineRule="auto"/>
        <w:ind w:firstLine="0"/>
        <w:jc w:val="right"/>
        <w:textAlignment w:val="baseline"/>
      </w:pPr>
      <w:r>
        <w:rPr>
          <w:rFonts w:ascii="Times New Roman" w:hAnsi="Times New Roman" w:eastAsia="Lucida Sans Unicode" w:cs="Mangal"/>
          <w:kern w:val="2"/>
          <w:sz w:val="24"/>
          <w:szCs w:val="24"/>
          <w:lang w:eastAsia="zh-CN" w:bidi="hi-IN"/>
        </w:rPr>
        <w:t>муниципального района</w:t>
      </w:r>
    </w:p>
    <w:p>
      <w:pPr>
        <w:widowControl w:val="0"/>
        <w:suppressAutoHyphens/>
        <w:wordWrap w:val="0"/>
        <w:spacing w:before="0" w:after="0" w:line="240" w:lineRule="auto"/>
        <w:ind w:firstLine="0"/>
        <w:jc w:val="center"/>
        <w:textAlignment w:val="baseline"/>
        <w:rPr>
          <w:rFonts w:ascii="Times New Roman" w:hAnsi="Times New Roman" w:eastAsia="Lucida Sans Unicode" w:cs="Mangal"/>
          <w:kern w:val="2"/>
          <w:sz w:val="24"/>
          <w:szCs w:val="24"/>
          <w:lang w:eastAsia="zh-CN" w:bidi="hi-IN"/>
        </w:rPr>
      </w:pPr>
      <w:r>
        <w:rPr>
          <w:rFonts w:hint="default" w:ascii="Times New Roman" w:hAnsi="Times New Roman" w:eastAsia="Lucida Sans Unicode" w:cs="Mangal"/>
          <w:kern w:val="2"/>
          <w:sz w:val="24"/>
          <w:szCs w:val="24"/>
          <w:lang w:val="ru-RU" w:eastAsia="zh-CN" w:bidi="hi-IN"/>
        </w:rPr>
        <w:t xml:space="preserve">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eastAsia="Lucida Sans Unicode" w:cs="Mangal"/>
          <w:kern w:val="2"/>
          <w:sz w:val="24"/>
          <w:szCs w:val="24"/>
          <w:lang w:eastAsia="zh-CN" w:bidi="hi-IN"/>
        </w:rPr>
        <w:t xml:space="preserve">от </w:t>
      </w:r>
      <w:r>
        <w:rPr>
          <w:rFonts w:hint="default" w:ascii="Times New Roman" w:hAnsi="Times New Roman" w:eastAsia="Lucida Sans Unicode" w:cs="Mangal"/>
          <w:kern w:val="2"/>
          <w:sz w:val="24"/>
          <w:szCs w:val="24"/>
          <w:lang w:val="ru-RU" w:eastAsia="zh-CN" w:bidi="hi-IN"/>
        </w:rPr>
        <w:t xml:space="preserve"> 16</w:t>
      </w:r>
      <w:r>
        <w:rPr>
          <w:rFonts w:ascii="Times New Roman" w:hAnsi="Times New Roman" w:eastAsia="Lucida Sans Unicode" w:cs="Mangal"/>
          <w:kern w:val="2"/>
          <w:sz w:val="24"/>
          <w:szCs w:val="24"/>
          <w:lang w:eastAsia="zh-CN" w:bidi="hi-IN"/>
        </w:rPr>
        <w:t>.03.20</w:t>
      </w:r>
      <w:r>
        <w:rPr>
          <w:rFonts w:hint="default" w:ascii="Times New Roman" w:hAnsi="Times New Roman" w:eastAsia="Lucida Sans Unicode" w:cs="Mangal"/>
          <w:kern w:val="2"/>
          <w:sz w:val="24"/>
          <w:szCs w:val="24"/>
          <w:lang w:val="ru-RU" w:eastAsia="zh-CN" w:bidi="hi-IN"/>
        </w:rPr>
        <w:t xml:space="preserve">22 </w:t>
      </w:r>
      <w:r>
        <w:rPr>
          <w:rFonts w:ascii="Times New Roman" w:hAnsi="Times New Roman" w:eastAsia="Lucida Sans Unicode" w:cs="Mangal"/>
          <w:kern w:val="2"/>
          <w:sz w:val="24"/>
          <w:szCs w:val="24"/>
          <w:lang w:eastAsia="zh-CN" w:bidi="hi-IN"/>
        </w:rPr>
        <w:t>№</w:t>
      </w:r>
      <w:r>
        <w:rPr>
          <w:rFonts w:hint="default" w:ascii="Times New Roman" w:hAnsi="Times New Roman" w:eastAsia="Lucida Sans Unicode" w:cs="Mangal"/>
          <w:kern w:val="2"/>
          <w:sz w:val="24"/>
          <w:szCs w:val="24"/>
          <w:lang w:val="ru-RU" w:eastAsia="zh-CN" w:bidi="hi-IN"/>
        </w:rPr>
        <w:t xml:space="preserve">56-рг </w:t>
      </w:r>
      <w:r>
        <w:rPr>
          <w:rFonts w:ascii="Times New Roman" w:hAnsi="Times New Roman" w:eastAsia="Lucida Sans Unicode" w:cs="Mangal"/>
          <w:kern w:val="2"/>
          <w:sz w:val="24"/>
          <w:szCs w:val="24"/>
          <w:lang w:eastAsia="zh-CN" w:bidi="hi-IN"/>
        </w:rPr>
        <w:t xml:space="preserve"> </w:t>
      </w:r>
    </w:p>
    <w:p>
      <w:pPr>
        <w:pStyle w:val="12"/>
        <w:shd w:val="clear" w:color="auto" w:fill="auto"/>
        <w:spacing w:before="0" w:after="0"/>
        <w:ind w:left="20" w:firstLine="0"/>
        <w:rPr>
          <w:sz w:val="28"/>
          <w:szCs w:val="28"/>
        </w:rPr>
      </w:pPr>
      <w:r>
        <w:rPr>
          <w:rFonts w:hint="default"/>
          <w:sz w:val="28"/>
          <w:szCs w:val="28"/>
          <w:lang w:val="ru-RU"/>
        </w:rPr>
        <w:t xml:space="preserve">            </w:t>
      </w:r>
      <w:r>
        <w:rPr>
          <w:sz w:val="28"/>
          <w:szCs w:val="28"/>
        </w:rPr>
        <w:t xml:space="preserve">ПЛАН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МЕРОПРИЯТИЙ 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 xml:space="preserve">(«ДОРОЖНАЯ КАРТА») </w:t>
      </w:r>
    </w:p>
    <w:p>
      <w:pPr>
        <w:pStyle w:val="12"/>
        <w:shd w:val="clear" w:color="auto" w:fill="auto"/>
        <w:spacing w:before="0" w:after="0"/>
        <w:ind w:left="20" w:firstLine="0"/>
        <w:rPr>
          <w:sz w:val="28"/>
          <w:szCs w:val="28"/>
          <w:lang w:val="ru-RU"/>
        </w:rPr>
      </w:pPr>
      <w:r>
        <w:rPr>
          <w:sz w:val="28"/>
          <w:szCs w:val="28"/>
        </w:rPr>
        <w:t>по содействию развитию конкуренции в</w:t>
      </w:r>
      <w:r>
        <w:rPr>
          <w:sz w:val="28"/>
          <w:szCs w:val="28"/>
          <w:lang w:val="en-US"/>
        </w:rPr>
        <w:t xml:space="preserve"> C</w:t>
      </w:r>
      <w:r>
        <w:rPr>
          <w:sz w:val="28"/>
          <w:szCs w:val="28"/>
          <w:lang w:val="ru-RU"/>
        </w:rPr>
        <w:t>тарорусском муниципальном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районе на 20</w:t>
      </w:r>
      <w:r>
        <w:rPr>
          <w:rFonts w:hint="default"/>
          <w:sz w:val="28"/>
          <w:szCs w:val="28"/>
          <w:lang w:val="ru-RU"/>
        </w:rPr>
        <w:t>22</w:t>
      </w:r>
      <w:r>
        <w:rPr>
          <w:sz w:val="28"/>
          <w:szCs w:val="28"/>
          <w:lang w:val="ru-RU"/>
        </w:rPr>
        <w:t>-202</w:t>
      </w:r>
      <w:r>
        <w:rPr>
          <w:rFonts w:hint="default"/>
          <w:sz w:val="28"/>
          <w:szCs w:val="28"/>
          <w:lang w:val="ru-RU"/>
        </w:rPr>
        <w:t>5</w:t>
      </w:r>
      <w:r>
        <w:rPr>
          <w:sz w:val="28"/>
          <w:szCs w:val="28"/>
          <w:lang w:val="ru-RU"/>
        </w:rPr>
        <w:t xml:space="preserve"> годы</w:t>
      </w:r>
    </w:p>
    <w:p>
      <w:pPr>
        <w:pStyle w:val="12"/>
        <w:shd w:val="clear" w:color="auto" w:fill="auto"/>
        <w:spacing w:before="0" w:after="0"/>
        <w:ind w:left="20" w:firstLine="0"/>
        <w:rPr>
          <w:rFonts w:hint="default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Информация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</w:t>
      </w:r>
      <w:r>
        <w:rPr>
          <w:rFonts w:hint="default"/>
          <w:sz w:val="28"/>
          <w:szCs w:val="28"/>
          <w:lang w:val="ru-RU"/>
        </w:rPr>
        <w:t xml:space="preserve"> 2024 год</w:t>
      </w:r>
    </w:p>
    <w:p>
      <w:pPr>
        <w:pStyle w:val="12"/>
        <w:shd w:val="clear" w:color="auto" w:fill="auto"/>
        <w:spacing w:before="0" w:after="0"/>
        <w:ind w:left="20" w:firstLine="0"/>
        <w:rPr>
          <w:rFonts w:hint="default"/>
          <w:sz w:val="28"/>
          <w:szCs w:val="28"/>
          <w:lang w:val="ru-RU"/>
        </w:rPr>
      </w:pPr>
    </w:p>
    <w:tbl>
      <w:tblPr>
        <w:tblStyle w:val="10"/>
        <w:tblW w:w="14745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5"/>
        <w:gridCol w:w="6198"/>
        <w:gridCol w:w="2775"/>
        <w:gridCol w:w="1336"/>
        <w:gridCol w:w="3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605" w:type="dxa"/>
            <w:shd w:val="clear" w:color="auto" w:fill="auto"/>
            <w:vAlign w:val="center"/>
          </w:tcPr>
          <w:p>
            <w:pPr>
              <w:spacing w:before="0" w:after="0"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№    п/п</w:t>
            </w:r>
          </w:p>
        </w:tc>
        <w:tc>
          <w:tcPr>
            <w:tcW w:w="6198" w:type="dxa"/>
            <w:shd w:val="clear" w:color="auto" w:fill="auto"/>
            <w:vAlign w:val="center"/>
          </w:tcPr>
          <w:p>
            <w:pPr>
              <w:pStyle w:val="36"/>
              <w:spacing w:before="0" w:after="0"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775" w:type="dxa"/>
            <w:shd w:val="clear" w:color="auto" w:fill="auto"/>
            <w:vAlign w:val="center"/>
          </w:tcPr>
          <w:p>
            <w:pPr>
              <w:pStyle w:val="36"/>
              <w:spacing w:before="0" w:after="0"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Ключевое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событие /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результат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pStyle w:val="36"/>
              <w:spacing w:before="0" w:after="0" w:line="240" w:lineRule="exact"/>
              <w:jc w:val="center"/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Срок </w:t>
            </w:r>
          </w:p>
        </w:tc>
        <w:tc>
          <w:tcPr>
            <w:tcW w:w="3831" w:type="dxa"/>
            <w:shd w:val="clear" w:color="auto" w:fill="auto"/>
            <w:vAlign w:val="center"/>
          </w:tcPr>
          <w:p>
            <w:pPr>
              <w:pStyle w:val="36"/>
              <w:spacing w:before="0" w:after="0" w:line="240" w:lineRule="exact"/>
              <w:jc w:val="center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Выполнение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за 2024 г.</w:t>
            </w:r>
          </w:p>
        </w:tc>
      </w:tr>
    </w:tbl>
    <w:p>
      <w:pPr>
        <w:pStyle w:val="12"/>
        <w:shd w:val="clear" w:color="auto" w:fill="auto"/>
        <w:spacing w:before="0" w:after="0" w:line="20" w:lineRule="exact"/>
        <w:ind w:left="23" w:firstLine="0"/>
        <w:jc w:val="both"/>
        <w:rPr>
          <w:rFonts w:ascii="Times New Roman" w:hAnsi="Times New Roman"/>
          <w:sz w:val="2"/>
          <w:szCs w:val="2"/>
        </w:rPr>
      </w:pPr>
    </w:p>
    <w:tbl>
      <w:tblPr>
        <w:tblStyle w:val="10"/>
        <w:tblW w:w="14745" w:type="dxa"/>
        <w:jc w:val="right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2"/>
        <w:gridCol w:w="6210"/>
        <w:gridCol w:w="2790"/>
        <w:gridCol w:w="1336"/>
        <w:gridCol w:w="38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right"/>
        </w:trPr>
        <w:tc>
          <w:tcPr>
            <w:tcW w:w="592" w:type="dxa"/>
            <w:shd w:val="clear" w:color="auto" w:fill="auto"/>
            <w:vAlign w:val="center"/>
          </w:tcPr>
          <w:p>
            <w:pPr>
              <w:spacing w:before="0" w:after="20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6210" w:type="dxa"/>
            <w:shd w:val="clear" w:color="auto" w:fill="auto"/>
            <w:vAlign w:val="center"/>
          </w:tcPr>
          <w:p>
            <w:pPr>
              <w:pStyle w:val="36"/>
              <w:spacing w:before="0"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2790" w:type="dxa"/>
            <w:shd w:val="clear" w:color="auto" w:fill="auto"/>
            <w:vAlign w:val="center"/>
          </w:tcPr>
          <w:p>
            <w:pPr>
              <w:pStyle w:val="36"/>
              <w:spacing w:before="0"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336" w:type="dxa"/>
            <w:shd w:val="clear" w:color="auto" w:fill="auto"/>
            <w:vAlign w:val="center"/>
          </w:tcPr>
          <w:p>
            <w:pPr>
              <w:pStyle w:val="36"/>
              <w:spacing w:before="0"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817" w:type="dxa"/>
            <w:shd w:val="clear" w:color="auto" w:fill="auto"/>
            <w:vAlign w:val="center"/>
          </w:tcPr>
          <w:p>
            <w:pPr>
              <w:pStyle w:val="36"/>
              <w:spacing w:before="0" w:after="0" w:line="240" w:lineRule="auto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right"/>
        </w:trPr>
        <w:tc>
          <w:tcPr>
            <w:tcW w:w="14745" w:type="dxa"/>
            <w:gridSpan w:val="5"/>
            <w:shd w:val="clear" w:color="auto" w:fill="auto"/>
          </w:tcPr>
          <w:p>
            <w:pPr>
              <w:pStyle w:val="37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ind w:left="0"/>
              <w:contextualSpacing/>
              <w:jc w:val="center"/>
              <w:textAlignment w:val="auto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Раздел 1. Мероприятия, направленные на развитие конкуренции в отдельных отраслях (сферах) экономики (видах деятельности) в муниципальном районе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  <w:jc w:val="right"/>
        </w:trPr>
        <w:tc>
          <w:tcPr>
            <w:tcW w:w="14745" w:type="dxa"/>
            <w:gridSpan w:val="5"/>
            <w:shd w:val="clear" w:color="auto" w:fill="auto"/>
          </w:tcPr>
          <w:p>
            <w:pPr>
              <w:spacing w:before="0" w:after="20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1.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Развитие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конкуренции в сфере торговли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8" w:hRule="atLeast"/>
          <w:jc w:val="right"/>
        </w:trPr>
        <w:tc>
          <w:tcPr>
            <w:tcW w:w="592" w:type="dxa"/>
            <w:shd w:val="clear" w:color="auto" w:fill="auto"/>
            <w:tcMar>
              <w:top w:w="55" w:type="dxa"/>
              <w:bottom w:w="55" w:type="dxa"/>
            </w:tcMar>
          </w:tcPr>
          <w:p>
            <w:pPr>
              <w:spacing w:before="0"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10" w:type="dxa"/>
            <w:shd w:val="clear" w:color="auto" w:fill="auto"/>
            <w:tcMar>
              <w:top w:w="55" w:type="dxa"/>
              <w:bottom w:w="55" w:type="dxa"/>
            </w:tcMar>
          </w:tcPr>
          <w:p>
            <w:pPr>
              <w:spacing w:before="0" w:after="200" w:line="240" w:lineRule="auto"/>
              <w:jc w:val="left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Внесение изменений в утверждённые схемы размещения нестационарных торговых объектов с целью расширения мелкорозничной торговой сети на территории муници-пального района, размещение схем в информационно-телекоммуникационной сети «Интернет»</w:t>
            </w:r>
          </w:p>
        </w:tc>
        <w:tc>
          <w:tcPr>
            <w:tcW w:w="2790" w:type="dxa"/>
            <w:vMerge w:val="restart"/>
            <w:shd w:val="clear" w:color="auto" w:fill="auto"/>
            <w:tcMar>
              <w:top w:w="55" w:type="dxa"/>
              <w:bottom w:w="55" w:type="dxa"/>
            </w:tcMar>
          </w:tcPr>
          <w:p>
            <w:pPr>
              <w:spacing w:before="0" w:after="200" w:line="240" w:lineRule="auto"/>
              <w:jc w:val="center"/>
              <w:rPr>
                <w:rStyle w:val="19"/>
                <w:rFonts w:hint="default" w:eastAsiaTheme="minorHAnsi"/>
                <w:bCs/>
                <w:lang w:val="ru-RU"/>
              </w:rPr>
            </w:pPr>
            <w:r>
              <w:rPr>
                <w:rStyle w:val="19"/>
                <w:rFonts w:ascii="Times New Roman" w:hAnsi="Times New Roman"/>
                <w:bCs/>
                <w:sz w:val="24"/>
                <w:szCs w:val="24"/>
              </w:rPr>
              <w:t>у</w:t>
            </w:r>
            <w:r>
              <w:rPr>
                <w:rStyle w:val="19"/>
                <w:rFonts w:ascii="Times New Roman" w:hAnsi="Times New Roman" w:eastAsiaTheme="minorHAnsi"/>
                <w:bCs/>
                <w:sz w:val="24"/>
                <w:szCs w:val="24"/>
              </w:rPr>
              <w:t xml:space="preserve">величение </w:t>
            </w:r>
            <w:r>
              <w:rPr>
                <w:rStyle w:val="19"/>
                <w:rFonts w:ascii="Times New Roman" w:hAnsi="Times New Roman"/>
                <w:bCs/>
                <w:sz w:val="24"/>
                <w:szCs w:val="24"/>
              </w:rPr>
              <w:t>количества</w:t>
            </w:r>
            <w:r>
              <w:rPr>
                <w:rStyle w:val="19"/>
                <w:rFonts w:hint="default" w:ascii="Times New Roman" w:hAnsi="Times New Roman"/>
                <w:bCs/>
                <w:sz w:val="24"/>
                <w:szCs w:val="24"/>
                <w:lang w:val="ru-RU"/>
              </w:rPr>
              <w:t xml:space="preserve"> нестационарных и мобильных торговых объектов и торговых мест под них не менее чем на 10% к 2025 году по отношению к 2020 году</w:t>
            </w:r>
          </w:p>
        </w:tc>
        <w:tc>
          <w:tcPr>
            <w:tcW w:w="1336" w:type="dxa"/>
            <w:shd w:val="clear" w:color="auto" w:fill="auto"/>
            <w:tcMar>
              <w:top w:w="55" w:type="dxa"/>
              <w:bottom w:w="55" w:type="dxa"/>
            </w:tcMar>
          </w:tcPr>
          <w:p>
            <w:pPr>
              <w:spacing w:before="0" w:after="20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9"/>
                <w:rFonts w:ascii="Times New Roman" w:hAnsi="Times New Roman"/>
                <w:bCs/>
                <w:sz w:val="24"/>
                <w:szCs w:val="24"/>
              </w:rPr>
              <w:t>до</w:t>
            </w:r>
            <w:r>
              <w:rPr>
                <w:rStyle w:val="19"/>
                <w:rFonts w:hint="default" w:ascii="Times New Roman" w:hAnsi="Times New Roman"/>
                <w:bCs/>
                <w:sz w:val="24"/>
                <w:szCs w:val="24"/>
                <w:lang w:val="ru-RU"/>
              </w:rPr>
              <w:t xml:space="preserve"> 31 декабря 2024 года</w:t>
            </w:r>
          </w:p>
        </w:tc>
        <w:tc>
          <w:tcPr>
            <w:tcW w:w="3817" w:type="dxa"/>
            <w:shd w:val="clear" w:color="auto" w:fill="auto"/>
            <w:tcMar>
              <w:top w:w="55" w:type="dxa"/>
              <w:bottom w:w="5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shd w:val="clear" w:color="auto" w:fill="FFFFFF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Calibri" w:hAnsi="Calibri" w:eastAsia="Calibri" w:cstheme="minorBidi"/>
                <w:color w:val="auto"/>
                <w:kern w:val="0"/>
                <w:sz w:val="22"/>
                <w:szCs w:val="24"/>
                <w:lang w:val="en-US" w:eastAsia="en-US" w:bidi="ar-SA"/>
              </w:rPr>
            </w:pPr>
            <w:r>
              <w:rPr>
                <w:rFonts w:hint="default" w:ascii="Times New Roman" w:hAnsi="Times New Roman" w:eastAsia="Times New Roman"/>
                <w:b/>
                <w:color w:val="auto"/>
                <w:sz w:val="24"/>
                <w:szCs w:val="24"/>
                <w:lang w:val="ru-RU"/>
              </w:rPr>
              <w:t xml:space="preserve">Комитет экономического разви-тия и инвестиций 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 xml:space="preserve">Постановлениями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от 31.01.2023  </w:t>
            </w:r>
            <w:r>
              <w:rPr>
                <w:rFonts w:hint="default" w:ascii="Times New Roman" w:hAnsi="Times New Roman" w:eastAsia="Segoe UI Symbol" w:cs="Times New Roman"/>
                <w:color w:val="auto"/>
                <w:sz w:val="24"/>
                <w:szCs w:val="24"/>
                <w:lang w:val="ru-RU"/>
              </w:rPr>
              <w:t>№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/>
              </w:rPr>
              <w:t xml:space="preserve">192, 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от 07.03.2023 </w:t>
            </w:r>
            <w:r>
              <w:rPr>
                <w:rFonts w:hint="default" w:ascii="Times New Roman" w:hAnsi="Times New Roman" w:eastAsia="Segoe UI Symbol" w:cs="Times New Roman"/>
                <w:color w:val="auto"/>
                <w:sz w:val="24"/>
                <w:szCs w:val="24"/>
                <w:lang w:val="ru-RU"/>
              </w:rPr>
              <w:t>№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/>
              </w:rPr>
              <w:t xml:space="preserve">446,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от 15.05.2023 </w:t>
            </w:r>
            <w:r>
              <w:rPr>
                <w:rFonts w:hint="default" w:ascii="Times New Roman" w:hAnsi="Times New Roman" w:eastAsia="Segoe UI Symbol" w:cs="Times New Roman"/>
                <w:color w:val="auto"/>
                <w:sz w:val="24"/>
                <w:szCs w:val="24"/>
                <w:lang w:val="ru-RU"/>
              </w:rPr>
              <w:t>№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/>
              </w:rPr>
              <w:t xml:space="preserve">1031,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от 14.09.2023 </w:t>
            </w:r>
            <w:r>
              <w:rPr>
                <w:rFonts w:hint="default" w:ascii="Times New Roman" w:hAnsi="Times New Roman" w:eastAsia="Segoe UI Symbol" w:cs="Times New Roman"/>
                <w:color w:val="auto"/>
                <w:sz w:val="24"/>
                <w:szCs w:val="24"/>
                <w:lang w:val="ru-RU"/>
              </w:rPr>
              <w:t>№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/>
              </w:rPr>
              <w:t>2050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, от 09.09.2024 </w:t>
            </w:r>
            <w:r>
              <w:rPr>
                <w:rFonts w:hint="default" w:ascii="Times New Roman" w:hAnsi="Times New Roman" w:eastAsia="Segoe UI Symbol" w:cs="Times New Roman"/>
                <w:color w:val="auto"/>
                <w:sz w:val="24"/>
                <w:szCs w:val="24"/>
                <w:lang w:val="ru-RU"/>
              </w:rPr>
              <w:t>№2349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 xml:space="preserve">внесены изменения в схему раз-мещения нестационарных торго-вых объектов, расположенных на территории муниципального обра-зования городское поселение го-род Старая Русса, утверждённую постановлением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ru-RU"/>
              </w:rPr>
              <w:t xml:space="preserve">25.08.2022 </w:t>
            </w:r>
            <w:r>
              <w:rPr>
                <w:rFonts w:hint="default" w:ascii="Times New Roman" w:hAnsi="Times New Roman" w:eastAsia="Segoe UI Symbol" w:cs="Times New Roman"/>
                <w:color w:val="auto"/>
                <w:sz w:val="24"/>
                <w:szCs w:val="24"/>
                <w:lang w:val="ru-RU"/>
              </w:rPr>
              <w:t>№</w:t>
            </w:r>
            <w:r>
              <w:rPr>
                <w:rFonts w:hint="default" w:ascii="Times New Roman" w:hAnsi="Times New Roman" w:eastAsia="Segoe UI Symbol" w:cs="Times New Roman"/>
                <w:color w:val="auto"/>
                <w:sz w:val="24"/>
                <w:szCs w:val="24"/>
                <w:lang w:val="en-US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auto"/>
                <w:sz w:val="24"/>
                <w:szCs w:val="24"/>
                <w:lang w:val="en-US"/>
              </w:rPr>
              <w:t>2012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 xml:space="preserve">; внесены изменения в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>Поло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жение о порядке размещения нестационарных торговых </w:t>
            </w:r>
            <w:r>
              <w:rPr>
                <w:rFonts w:hint="default" w:ascii="Times New Roman" w:hAnsi="Times New Roman" w:cs="Times New Roman"/>
                <w:kern w:val="3"/>
                <w:sz w:val="24"/>
                <w:szCs w:val="24"/>
                <w:lang w:eastAsia="zh-CN"/>
              </w:rPr>
              <w:t>объек</w:t>
            </w:r>
            <w:r>
              <w:rPr>
                <w:rFonts w:hint="default"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-</w:t>
            </w:r>
            <w:r>
              <w:rPr>
                <w:rFonts w:hint="default" w:ascii="Times New Roman" w:hAnsi="Times New Roman" w:cs="Times New Roman"/>
                <w:kern w:val="3"/>
                <w:sz w:val="24"/>
                <w:szCs w:val="24"/>
                <w:lang w:eastAsia="zh-CN"/>
              </w:rPr>
              <w:t>тов на территории муниципаль</w:t>
            </w:r>
            <w:r>
              <w:rPr>
                <w:rFonts w:hint="default"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-</w:t>
            </w:r>
            <w:r>
              <w:rPr>
                <w:rFonts w:hint="default" w:ascii="Times New Roman" w:hAnsi="Times New Roman" w:cs="Times New Roman"/>
                <w:kern w:val="3"/>
                <w:sz w:val="24"/>
                <w:szCs w:val="24"/>
                <w:lang w:eastAsia="zh-CN"/>
              </w:rPr>
              <w:t>ного образования городского поселения город Старая Русса, утвержд</w:t>
            </w:r>
            <w:r>
              <w:rPr>
                <w:rFonts w:hint="default"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>ё</w:t>
            </w:r>
            <w:r>
              <w:rPr>
                <w:rFonts w:hint="default" w:ascii="Times New Roman" w:hAnsi="Times New Roman" w:cs="Times New Roman"/>
                <w:kern w:val="3"/>
                <w:sz w:val="24"/>
                <w:szCs w:val="24"/>
                <w:lang w:eastAsia="zh-CN"/>
              </w:rPr>
              <w:t xml:space="preserve">нное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постановлением Администрации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МР </w:t>
            </w:r>
            <w:r>
              <w:rPr>
                <w:rFonts w:hint="default"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hint="default" w:ascii="Times New Roman" w:hAnsi="Times New Roman" w:cs="Times New Roman"/>
                <w:kern w:val="3"/>
                <w:sz w:val="24"/>
                <w:szCs w:val="24"/>
                <w:lang w:eastAsia="zh-CN"/>
              </w:rPr>
              <w:t>от 12.04.2022 № 863</w:t>
            </w:r>
            <w:r>
              <w:rPr>
                <w:rFonts w:hint="default" w:ascii="Times New Roman" w:hAnsi="Times New Roman" w:cs="Times New Roman"/>
                <w:kern w:val="3"/>
                <w:sz w:val="24"/>
                <w:szCs w:val="24"/>
                <w:lang w:val="ru-RU" w:eastAsia="zh-CN"/>
              </w:rPr>
              <w:t xml:space="preserve">, постановлением от 27.05.2024 №1191 </w:t>
            </w:r>
            <w:r>
              <w:rPr>
                <w:rFonts w:hint="default" w:ascii="Times New Roman" w:hAnsi="Times New Roman" w:cs="Times New Roman"/>
                <w:b w:val="0"/>
                <w:bCs/>
                <w:kern w:val="3"/>
                <w:sz w:val="24"/>
                <w:szCs w:val="24"/>
                <w:lang w:eastAsia="zh-CN" w:bidi="hi-IN"/>
              </w:rPr>
              <w:t>внесен</w:t>
            </w:r>
            <w:r>
              <w:rPr>
                <w:rFonts w:hint="default" w:ascii="Times New Roman" w:hAnsi="Times New Roman" w:cs="Times New Roman"/>
                <w:b w:val="0"/>
                <w:bCs/>
                <w:kern w:val="3"/>
                <w:sz w:val="24"/>
                <w:szCs w:val="24"/>
                <w:lang w:val="ru-RU" w:eastAsia="zh-CN" w:bidi="hi-IN"/>
              </w:rPr>
              <w:t>ы</w:t>
            </w:r>
            <w:r>
              <w:rPr>
                <w:rFonts w:hint="default" w:ascii="Times New Roman" w:hAnsi="Times New Roman" w:cs="Times New Roman"/>
                <w:b w:val="0"/>
                <w:bCs/>
                <w:kern w:val="3"/>
                <w:sz w:val="24"/>
                <w:szCs w:val="24"/>
                <w:lang w:eastAsia="zh-CN" w:bidi="hi-IN"/>
              </w:rPr>
              <w:t xml:space="preserve"> изме</w:t>
            </w:r>
            <w:r>
              <w:rPr>
                <w:rFonts w:hint="default" w:ascii="Times New Roman" w:hAnsi="Times New Roman" w:cs="Times New Roman"/>
                <w:b w:val="0"/>
                <w:bCs/>
                <w:kern w:val="3"/>
                <w:sz w:val="24"/>
                <w:szCs w:val="24"/>
                <w:lang w:val="ru-RU" w:eastAsia="zh-CN" w:bidi="hi-IN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/>
                <w:kern w:val="3"/>
                <w:sz w:val="24"/>
                <w:szCs w:val="24"/>
                <w:lang w:eastAsia="zh-CN" w:bidi="hi-IN"/>
              </w:rPr>
              <w:t>нени</w:t>
            </w:r>
            <w:r>
              <w:rPr>
                <w:rFonts w:hint="default" w:ascii="Times New Roman" w:hAnsi="Times New Roman" w:cs="Times New Roman"/>
                <w:b w:val="0"/>
                <w:bCs/>
                <w:kern w:val="3"/>
                <w:sz w:val="24"/>
                <w:szCs w:val="24"/>
                <w:lang w:val="ru-RU" w:eastAsia="zh-CN" w:bidi="hi-IN"/>
              </w:rPr>
              <w:t>я</w:t>
            </w:r>
            <w:r>
              <w:rPr>
                <w:rFonts w:hint="default" w:ascii="Times New Roman" w:hAnsi="Times New Roman" w:cs="Times New Roman"/>
                <w:b w:val="0"/>
                <w:bCs/>
                <w:kern w:val="3"/>
                <w:sz w:val="24"/>
                <w:szCs w:val="24"/>
                <w:lang w:eastAsia="zh-CN" w:bidi="hi-IN"/>
              </w:rPr>
              <w:t xml:space="preserve"> в Положение </w:t>
            </w:r>
            <w:r>
              <w:rPr>
                <w:rFonts w:hint="default" w:ascii="Times New Roman" w:hAnsi="Times New Roman" w:cs="Times New Roman"/>
                <w:b w:val="0"/>
                <w:bCs/>
                <w:color w:val="000000"/>
                <w:kern w:val="3"/>
                <w:sz w:val="24"/>
                <w:szCs w:val="24"/>
                <w:lang w:eastAsia="en-US"/>
              </w:rPr>
              <w:t xml:space="preserve">о порядке размещения </w:t>
            </w:r>
            <w:r>
              <w:rPr>
                <w:rFonts w:hint="default" w:ascii="Times New Roman" w:hAnsi="Times New Roman" w:eastAsia="Arial Unicode MS" w:cs="Times New Roman"/>
                <w:b w:val="0"/>
                <w:bCs/>
                <w:color w:val="000000"/>
                <w:kern w:val="3"/>
                <w:sz w:val="24"/>
                <w:szCs w:val="24"/>
                <w:lang w:eastAsia="zh-CN" w:bidi="hi-IN"/>
              </w:rPr>
              <w:t xml:space="preserve">нестационарных торговых объектов </w:t>
            </w:r>
            <w:r>
              <w:rPr>
                <w:rFonts w:hint="default" w:ascii="Times New Roman" w:hAnsi="Times New Roman" w:eastAsia="Arial Unicode MS" w:cs="Times New Roman"/>
                <w:b w:val="0"/>
                <w:bCs/>
                <w:kern w:val="3"/>
                <w:sz w:val="24"/>
                <w:szCs w:val="24"/>
                <w:lang w:eastAsia="zh-CN" w:bidi="hi-IN"/>
              </w:rPr>
              <w:t>на территории муниципального  образования городского поселения город Ста</w:t>
            </w:r>
            <w:r>
              <w:rPr>
                <w:rFonts w:hint="default" w:ascii="Times New Roman" w:hAnsi="Times New Roman" w:eastAsia="Arial Unicode MS" w:cs="Times New Roman"/>
                <w:b w:val="0"/>
                <w:bCs/>
                <w:kern w:val="3"/>
                <w:sz w:val="24"/>
                <w:szCs w:val="24"/>
                <w:lang w:val="ru-RU" w:eastAsia="zh-CN" w:bidi="hi-IN"/>
              </w:rPr>
              <w:t>-</w:t>
            </w:r>
            <w:r>
              <w:rPr>
                <w:rFonts w:hint="default" w:ascii="Times New Roman" w:hAnsi="Times New Roman" w:eastAsia="Arial Unicode MS" w:cs="Times New Roman"/>
                <w:b w:val="0"/>
                <w:bCs/>
                <w:kern w:val="3"/>
                <w:sz w:val="24"/>
                <w:szCs w:val="24"/>
                <w:lang w:eastAsia="zh-CN" w:bidi="hi-IN"/>
              </w:rPr>
              <w:t>рая Русса</w:t>
            </w:r>
            <w:r>
              <w:rPr>
                <w:rFonts w:hint="default" w:ascii="Times New Roman" w:hAnsi="Times New Roman" w:eastAsia="Arial Unicode MS" w:cs="Times New Roman"/>
                <w:b w:val="0"/>
                <w:bCs/>
                <w:kern w:val="3"/>
                <w:sz w:val="24"/>
                <w:szCs w:val="24"/>
                <w:lang w:val="ru-RU" w:eastAsia="zh-CN" w:bidi="hi-IN"/>
              </w:rPr>
              <w:t>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right"/>
        </w:trPr>
        <w:tc>
          <w:tcPr>
            <w:tcW w:w="592" w:type="dxa"/>
            <w:shd w:val="clear" w:color="auto" w:fill="auto"/>
            <w:tcMar>
              <w:top w:w="55" w:type="dxa"/>
              <w:bottom w:w="55" w:type="dxa"/>
            </w:tcMar>
          </w:tcPr>
          <w:p>
            <w:pPr>
              <w:spacing w:before="0" w:after="20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6210" w:type="dxa"/>
            <w:shd w:val="clear" w:color="auto" w:fill="auto"/>
            <w:tcMar>
              <w:top w:w="55" w:type="dxa"/>
              <w:bottom w:w="55" w:type="dxa"/>
            </w:tcMar>
          </w:tcPr>
          <w:p>
            <w:pPr>
              <w:pStyle w:val="39"/>
              <w:shd w:val="clear" w:fill="FFFFFF"/>
              <w:spacing w:before="0" w:after="300" w:line="240" w:lineRule="auto"/>
              <w:jc w:val="left"/>
              <w:rPr>
                <w:rStyle w:val="19"/>
                <w:rFonts w:hint="default"/>
                <w:b w:val="0"/>
                <w:lang w:val="ru-RU"/>
              </w:rPr>
            </w:pPr>
            <w:r>
              <w:rPr>
                <w:rStyle w:val="19"/>
                <w:b w:val="0"/>
                <w:sz w:val="24"/>
                <w:szCs w:val="24"/>
              </w:rPr>
              <w:t>Организация</w:t>
            </w:r>
            <w:r>
              <w:rPr>
                <w:rStyle w:val="19"/>
                <w:rFonts w:hint="default"/>
                <w:b w:val="0"/>
                <w:sz w:val="24"/>
                <w:szCs w:val="24"/>
                <w:lang w:val="ru-RU"/>
              </w:rPr>
              <w:t xml:space="preserve"> проведения мероприятий, направленных на продвижение продукции новгородских товаропроизводи-телей (с/х производителей) в нестационарных и мобиль-ных торговых объектах</w:t>
            </w:r>
          </w:p>
        </w:tc>
        <w:tc>
          <w:tcPr>
            <w:tcW w:w="2790" w:type="dxa"/>
            <w:vMerge w:val="continue"/>
            <w:shd w:val="clear" w:color="auto" w:fill="auto"/>
            <w:tcMar>
              <w:top w:w="55" w:type="dxa"/>
              <w:bottom w:w="55" w:type="dxa"/>
            </w:tcMar>
          </w:tcPr>
          <w:p>
            <w:pPr>
              <w:pStyle w:val="39"/>
              <w:shd w:val="clear" w:fill="FFFFFF"/>
              <w:spacing w:before="0" w:after="300" w:line="240" w:lineRule="auto"/>
              <w:jc w:val="center"/>
              <w:rPr>
                <w:rStyle w:val="19"/>
                <w:b w:val="0"/>
              </w:rPr>
            </w:pPr>
          </w:p>
        </w:tc>
        <w:tc>
          <w:tcPr>
            <w:tcW w:w="1336" w:type="dxa"/>
            <w:shd w:val="clear" w:color="auto" w:fill="auto"/>
            <w:tcMar>
              <w:top w:w="55" w:type="dxa"/>
              <w:bottom w:w="55" w:type="dxa"/>
            </w:tcMar>
          </w:tcPr>
          <w:p>
            <w:pPr>
              <w:pStyle w:val="39"/>
              <w:shd w:val="clear" w:fill="FFFFFF"/>
              <w:spacing w:before="0" w:after="300" w:line="240" w:lineRule="auto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Style w:val="19"/>
                <w:b w:val="0"/>
                <w:sz w:val="24"/>
                <w:szCs w:val="24"/>
              </w:rPr>
              <w:t>20</w:t>
            </w:r>
            <w:r>
              <w:rPr>
                <w:rStyle w:val="19"/>
                <w:rFonts w:hint="default"/>
                <w:b w:val="0"/>
                <w:sz w:val="24"/>
                <w:szCs w:val="24"/>
                <w:lang w:val="ru-RU"/>
              </w:rPr>
              <w:t>22</w:t>
            </w:r>
            <w:r>
              <w:rPr>
                <w:rStyle w:val="19"/>
                <w:b w:val="0"/>
                <w:sz w:val="24"/>
                <w:szCs w:val="24"/>
              </w:rPr>
              <w:t>-202</w:t>
            </w:r>
            <w:r>
              <w:rPr>
                <w:rStyle w:val="19"/>
                <w:rFonts w:hint="default"/>
                <w:b w:val="0"/>
                <w:sz w:val="24"/>
                <w:szCs w:val="24"/>
                <w:lang w:val="ru-RU"/>
              </w:rPr>
              <w:t>5</w:t>
            </w:r>
            <w:r>
              <w:rPr>
                <w:rStyle w:val="19"/>
                <w:b w:val="0"/>
                <w:sz w:val="24"/>
                <w:szCs w:val="24"/>
              </w:rPr>
              <w:t xml:space="preserve"> г</w:t>
            </w:r>
            <w:r>
              <w:rPr>
                <w:rStyle w:val="19"/>
                <w:rFonts w:hint="default"/>
                <w:b w:val="0"/>
                <w:sz w:val="24"/>
                <w:szCs w:val="24"/>
                <w:lang w:val="ru-RU"/>
              </w:rPr>
              <w:t>.г.</w:t>
            </w:r>
          </w:p>
        </w:tc>
        <w:tc>
          <w:tcPr>
            <w:tcW w:w="3817" w:type="dxa"/>
            <w:shd w:val="clear" w:color="auto" w:fill="auto"/>
            <w:tcMar>
              <w:top w:w="55" w:type="dxa"/>
              <w:bottom w:w="5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Times New Roman"/>
                <w:color w:val="auto"/>
                <w:spacing w:val="-4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 w:ascii="Times New Roman" w:hAnsi="Times New Roman" w:eastAsia="Times New Roman"/>
                <w:color w:val="auto"/>
                <w:spacing w:val="-4"/>
                <w:sz w:val="24"/>
                <w:szCs w:val="24"/>
                <w:highlight w:val="white"/>
                <w:lang w:val="ru-RU"/>
              </w:rPr>
              <w:t>Для продвижения продукции нов-городских товаропроизводителей (с/х производителей) в 1 полуг. 2024 г. проводилась социальная ярмарка: 17.02. и 24.02.2024; 02.03. и 09.03.2024; а также 17.03.2024 - ярмарка «Масленица». Прошла весенняя с/х ярмарка 04.05.2024  и 29.06.2024 - ярмарка приуроченная ко Дню молодёжи. В 3 кв. 2024 г. проводились: 13.07.2024 г. - ярмар-ка, приуроченная к Дню города Старая Русса и Старорусского МР; 17.08.2024 г. - медовая ярмарка; 21.09.2024 г. - осенняя сельскохо-зяйственная ярмарка.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Times New Roman"/>
                <w:color w:val="auto"/>
                <w:spacing w:val="-4"/>
                <w:sz w:val="24"/>
                <w:szCs w:val="24"/>
                <w:highlight w:val="white"/>
                <w:lang w:val="ru-RU"/>
              </w:rPr>
            </w:pPr>
            <w:r>
              <w:rPr>
                <w:rFonts w:hint="default" w:ascii="Times New Roman" w:hAnsi="Times New Roman" w:eastAsia="Times New Roman"/>
                <w:color w:val="auto"/>
                <w:spacing w:val="-4"/>
                <w:sz w:val="24"/>
                <w:szCs w:val="24"/>
                <w:highlight w:val="white"/>
                <w:lang w:val="ru-RU"/>
              </w:rPr>
              <w:t>В 4 кв. 2024 г. проводились: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eastAsia="Times New Roman"/>
                <w:color w:val="auto"/>
                <w:spacing w:val="-4"/>
                <w:sz w:val="24"/>
                <w:szCs w:val="24"/>
                <w:highlight w:val="white"/>
                <w:lang w:val="ru-RU" w:eastAsia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pacing w:val="-4"/>
                <w:sz w:val="24"/>
                <w:szCs w:val="24"/>
                <w:highlight w:val="white"/>
                <w:lang w:val="ru-RU"/>
              </w:rPr>
              <w:t>14.12.2024 г. - 15.12.2024 г. - ярмар-ка в рамках проведения новогод-него мероприятия «Новый год - семейный праздник», 24.12.2024 г. - 30.12.2024 г. - ярмарка предново-годней продажи ёлок.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6" w:hRule="atLeast"/>
          <w:jc w:val="right"/>
        </w:trPr>
        <w:tc>
          <w:tcPr>
            <w:tcW w:w="592" w:type="dxa"/>
            <w:shd w:val="clear" w:color="auto" w:fill="auto"/>
            <w:tcMar>
              <w:top w:w="55" w:type="dxa"/>
              <w:bottom w:w="55" w:type="dxa"/>
            </w:tcMar>
          </w:tcPr>
          <w:p>
            <w:pPr>
              <w:spacing w:before="0" w:after="20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6210" w:type="dxa"/>
            <w:shd w:val="clear" w:color="auto" w:fill="auto"/>
            <w:tcMar>
              <w:top w:w="55" w:type="dxa"/>
              <w:bottom w:w="55" w:type="dxa"/>
            </w:tcMar>
          </w:tcPr>
          <w:p>
            <w:pPr>
              <w:pStyle w:val="39"/>
              <w:shd w:val="clear" w:fill="FFFFFF"/>
              <w:spacing w:before="0" w:after="300" w:line="240" w:lineRule="auto"/>
              <w:jc w:val="left"/>
              <w:rPr>
                <w:rStyle w:val="19"/>
                <w:rFonts w:hint="default"/>
                <w:b w:val="0"/>
                <w:sz w:val="24"/>
                <w:szCs w:val="24"/>
                <w:lang w:val="ru-RU"/>
              </w:rPr>
            </w:pPr>
            <w:r>
              <w:rPr>
                <w:rStyle w:val="19"/>
                <w:b w:val="0"/>
                <w:sz w:val="24"/>
                <w:szCs w:val="24"/>
              </w:rPr>
              <w:t>Проведение</w:t>
            </w:r>
            <w:r>
              <w:rPr>
                <w:rStyle w:val="19"/>
                <w:rFonts w:hint="default"/>
                <w:b w:val="0"/>
                <w:sz w:val="24"/>
                <w:szCs w:val="24"/>
                <w:lang w:val="ru-RU"/>
              </w:rPr>
              <w:t xml:space="preserve"> мониторинга количества договоров о пре-доставлении права на размещение нестационарных тор-говых объектов, срок действия которых продлён без про-ведения торгов</w:t>
            </w:r>
          </w:p>
        </w:tc>
        <w:tc>
          <w:tcPr>
            <w:tcW w:w="2790" w:type="dxa"/>
            <w:vMerge w:val="continue"/>
            <w:shd w:val="clear" w:color="auto" w:fill="auto"/>
            <w:tcMar>
              <w:top w:w="55" w:type="dxa"/>
              <w:bottom w:w="55" w:type="dxa"/>
            </w:tcMar>
          </w:tcPr>
          <w:p>
            <w:pPr>
              <w:pStyle w:val="39"/>
              <w:shd w:val="clear" w:fill="FFFFFF"/>
              <w:spacing w:before="0" w:after="300" w:line="240" w:lineRule="auto"/>
              <w:jc w:val="center"/>
              <w:rPr>
                <w:rStyle w:val="19"/>
                <w:b w:val="0"/>
              </w:rPr>
            </w:pPr>
          </w:p>
        </w:tc>
        <w:tc>
          <w:tcPr>
            <w:tcW w:w="1336" w:type="dxa"/>
            <w:shd w:val="clear" w:color="auto" w:fill="auto"/>
            <w:tcMar>
              <w:top w:w="55" w:type="dxa"/>
              <w:bottom w:w="55" w:type="dxa"/>
            </w:tcMar>
            <w:vAlign w:val="top"/>
          </w:tcPr>
          <w:p>
            <w:pPr>
              <w:pStyle w:val="39"/>
              <w:shd w:val="clear" w:fill="FFFFFF"/>
              <w:spacing w:before="0" w:after="30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-4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19"/>
                <w:b w:val="0"/>
                <w:sz w:val="24"/>
                <w:szCs w:val="24"/>
              </w:rPr>
              <w:t>20</w:t>
            </w:r>
            <w:r>
              <w:rPr>
                <w:rStyle w:val="19"/>
                <w:rFonts w:hint="default"/>
                <w:b w:val="0"/>
                <w:sz w:val="24"/>
                <w:szCs w:val="24"/>
                <w:lang w:val="ru-RU"/>
              </w:rPr>
              <w:t>22</w:t>
            </w:r>
            <w:r>
              <w:rPr>
                <w:rStyle w:val="19"/>
                <w:b w:val="0"/>
                <w:sz w:val="24"/>
                <w:szCs w:val="24"/>
              </w:rPr>
              <w:t>-202</w:t>
            </w:r>
            <w:r>
              <w:rPr>
                <w:rStyle w:val="19"/>
                <w:rFonts w:hint="default"/>
                <w:b w:val="0"/>
                <w:sz w:val="24"/>
                <w:szCs w:val="24"/>
                <w:lang w:val="ru-RU"/>
              </w:rPr>
              <w:t>5 г.г.</w:t>
            </w:r>
          </w:p>
        </w:tc>
        <w:tc>
          <w:tcPr>
            <w:tcW w:w="3817" w:type="dxa"/>
            <w:shd w:val="clear" w:color="auto" w:fill="auto"/>
            <w:tcMar>
              <w:top w:w="55" w:type="dxa"/>
              <w:bottom w:w="5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200" w:line="240" w:lineRule="auto"/>
              <w:jc w:val="left"/>
              <w:textAlignment w:val="auto"/>
              <w:rPr>
                <w:rFonts w:hint="default" w:ascii="Times New Roman" w:hAnsi="Times New Roman" w:eastAsia="Times New Roman"/>
                <w:color w:val="auto"/>
                <w:spacing w:val="-4"/>
                <w:sz w:val="24"/>
                <w:szCs w:val="24"/>
                <w:highlight w:val="white"/>
                <w:lang w:val="en-US" w:eastAsia="en-US"/>
              </w:rPr>
            </w:pPr>
            <w:r>
              <w:rPr>
                <w:rFonts w:hint="default" w:ascii="Times New Roman" w:hAnsi="Times New Roman" w:eastAsia="Times New Roman"/>
                <w:color w:val="auto"/>
                <w:spacing w:val="-4"/>
                <w:sz w:val="24"/>
                <w:szCs w:val="24"/>
                <w:highlight w:val="white"/>
                <w:lang w:val="ru-RU"/>
              </w:rPr>
              <w:t xml:space="preserve">В течение 2024 г. заключено 6 дого-воров о предоставлении права на размещение нестационарных тор-говых объектов посредством реали-зации преимущественного права на сумму 151.788 руб. 00 коп.; прове-дено 3 аукциона, заключено 6 дого-воров на сумму 276.973 руб. 26 коп.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right"/>
        </w:trPr>
        <w:tc>
          <w:tcPr>
            <w:tcW w:w="592" w:type="dxa"/>
            <w:shd w:val="clear" w:color="auto" w:fill="auto"/>
            <w:tcMar>
              <w:top w:w="55" w:type="dxa"/>
              <w:bottom w:w="55" w:type="dxa"/>
            </w:tcMar>
          </w:tcPr>
          <w:p>
            <w:pPr>
              <w:spacing w:before="0" w:after="20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6210" w:type="dxa"/>
            <w:shd w:val="clear" w:color="auto" w:fill="auto"/>
            <w:tcMar>
              <w:top w:w="55" w:type="dxa"/>
              <w:bottom w:w="55" w:type="dxa"/>
            </w:tcMar>
          </w:tcPr>
          <w:p>
            <w:pPr>
              <w:pStyle w:val="39"/>
              <w:shd w:val="clear" w:fill="FFFFFF"/>
              <w:spacing w:before="0" w:after="300" w:line="240" w:lineRule="auto"/>
              <w:jc w:val="left"/>
              <w:rPr>
                <w:rStyle w:val="19"/>
                <w:rFonts w:hint="default"/>
                <w:b w:val="0"/>
                <w:sz w:val="24"/>
                <w:szCs w:val="24"/>
                <w:lang w:val="ru-RU"/>
              </w:rPr>
            </w:pPr>
            <w:r>
              <w:rPr>
                <w:rStyle w:val="19"/>
                <w:b w:val="0"/>
                <w:sz w:val="24"/>
                <w:szCs w:val="24"/>
              </w:rPr>
              <w:t>Создание</w:t>
            </w:r>
            <w:r>
              <w:rPr>
                <w:rStyle w:val="19"/>
                <w:rFonts w:hint="default"/>
                <w:b w:val="0"/>
                <w:sz w:val="24"/>
                <w:szCs w:val="24"/>
                <w:lang w:val="ru-RU"/>
              </w:rPr>
              <w:t xml:space="preserve"> условий для обеспечения отдалённых и труд-нодоступных населённых пунктов муниципального райо-на продуктами питания и товарами первой необходи-мости посредством организации и развития развозной торговли</w:t>
            </w:r>
          </w:p>
        </w:tc>
        <w:tc>
          <w:tcPr>
            <w:tcW w:w="2790" w:type="dxa"/>
            <w:vMerge w:val="continue"/>
            <w:shd w:val="clear" w:color="auto" w:fill="auto"/>
            <w:tcMar>
              <w:top w:w="55" w:type="dxa"/>
              <w:bottom w:w="55" w:type="dxa"/>
            </w:tcMar>
          </w:tcPr>
          <w:p>
            <w:pPr>
              <w:pStyle w:val="39"/>
              <w:shd w:val="clear" w:fill="FFFFFF"/>
              <w:spacing w:before="0" w:after="300" w:line="240" w:lineRule="auto"/>
              <w:jc w:val="center"/>
              <w:rPr>
                <w:rStyle w:val="19"/>
                <w:b w:val="0"/>
              </w:rPr>
            </w:pPr>
          </w:p>
        </w:tc>
        <w:tc>
          <w:tcPr>
            <w:tcW w:w="1336" w:type="dxa"/>
            <w:shd w:val="clear" w:color="auto" w:fill="auto"/>
            <w:tcMar>
              <w:top w:w="55" w:type="dxa"/>
              <w:bottom w:w="55" w:type="dxa"/>
            </w:tcMar>
            <w:vAlign w:val="top"/>
          </w:tcPr>
          <w:p>
            <w:pPr>
              <w:pStyle w:val="39"/>
              <w:shd w:val="clear" w:fill="FFFFFF"/>
              <w:spacing w:before="0" w:after="300" w:line="240" w:lineRule="auto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-4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19"/>
                <w:b w:val="0"/>
                <w:sz w:val="24"/>
                <w:szCs w:val="24"/>
              </w:rPr>
              <w:t>20</w:t>
            </w:r>
            <w:r>
              <w:rPr>
                <w:rStyle w:val="19"/>
                <w:rFonts w:hint="default"/>
                <w:b w:val="0"/>
                <w:sz w:val="24"/>
                <w:szCs w:val="24"/>
                <w:lang w:val="ru-RU"/>
              </w:rPr>
              <w:t>22</w:t>
            </w:r>
            <w:r>
              <w:rPr>
                <w:rStyle w:val="19"/>
                <w:b w:val="0"/>
                <w:sz w:val="24"/>
                <w:szCs w:val="24"/>
              </w:rPr>
              <w:t>-202</w:t>
            </w:r>
            <w:r>
              <w:rPr>
                <w:rStyle w:val="19"/>
                <w:rFonts w:hint="default"/>
                <w:b w:val="0"/>
                <w:sz w:val="24"/>
                <w:szCs w:val="24"/>
                <w:lang w:val="ru-RU"/>
              </w:rPr>
              <w:t>5 г.г.</w:t>
            </w:r>
          </w:p>
        </w:tc>
        <w:tc>
          <w:tcPr>
            <w:tcW w:w="3817" w:type="dxa"/>
            <w:shd w:val="clear" w:color="auto" w:fill="auto"/>
            <w:tcMar>
              <w:top w:w="55" w:type="dxa"/>
              <w:bottom w:w="55" w:type="dxa"/>
            </w:tcMar>
            <w:vAlign w:val="top"/>
          </w:tcPr>
          <w:p>
            <w:pPr>
              <w:pStyle w:val="36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Times New Roman"/>
                <w:color w:val="000000" w:themeColor="text1"/>
                <w:spacing w:val="-4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/>
                <w:color w:val="000000" w:themeColor="text1"/>
                <w:spacing w:val="-4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На территории МР развозная тор-говля, осуществляется посредством автолавок юридических лиц  и </w:t>
            </w:r>
            <w:r>
              <w:rPr>
                <w:rFonts w:hint="default" w:ascii="Times New Roman" w:hAnsi="Times New Roman"/>
                <w:color w:val="000000" w:themeColor="text1"/>
                <w:spacing w:val="-4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ИП</w:t>
            </w:r>
            <w:r>
              <w:rPr>
                <w:rFonts w:hint="default" w:ascii="Times New Roman" w:hAnsi="Times New Roman" w:eastAsia="Times New Roman"/>
                <w:color w:val="000000" w:themeColor="text1"/>
                <w:spacing w:val="-4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. Маршруты автолавок выстроены таким образом, чтобы максимально обеспечить население в сельской местности, перечень 6 отдалённых труднодоступных населённых пунктов утверждён постановлением Администрации Старорусского МР от  19.09.2022 №2162 «Об утверж-дении перечня отдалённых и (или) труднодоступных населённых пунктов Старорусского МР и обес-печения их услугами торговли по-средством мобильных торговых объектов, осуществляющих достав-ку и реализацию товаров». </w:t>
            </w:r>
            <w:r>
              <w:rPr>
                <w:rFonts w:hint="default" w:ascii="Times New Roman" w:hAnsi="Times New Roman"/>
                <w:color w:val="000000" w:themeColor="text1"/>
                <w:spacing w:val="-4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П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zh-CN"/>
              </w:rPr>
              <w:t>остановление Администрации Старорусского МР от 07.12.2023 №2814 «О внесении изменений в перечень отдалённых и (или) труд-нодоступных населённых пунктов Старорусского МР и обеспечения их услугами торговли посредст-вом мобильных торговых объек-тов, осуществляющих доставку и реализацию товаров».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default" w:ascii="Times New Roman" w:hAnsi="Times New Roman" w:eastAsia="Times New Roman"/>
                <w:color w:val="000000" w:themeColor="text1"/>
                <w:spacing w:val="-4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 w:eastAsia="Times New Roman"/>
                <w:color w:val="000000" w:themeColor="text1"/>
                <w:spacing w:val="-4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Маршруты осуществляются соглас</w:t>
            </w:r>
            <w:r>
              <w:rPr>
                <w:rFonts w:hint="default" w:ascii="Times New Roman" w:hAnsi="Times New Roman" w:eastAsia="Times New Roman"/>
                <w:color w:val="000000" w:themeColor="text1"/>
                <w:spacing w:val="-4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Times New Roman"/>
                <w:color w:val="000000" w:themeColor="text1"/>
                <w:spacing w:val="-4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>но графиков, утверждённых поста</w:t>
            </w:r>
            <w:r>
              <w:rPr>
                <w:rFonts w:hint="default" w:ascii="Times New Roman" w:hAnsi="Times New Roman" w:eastAsia="Times New Roman"/>
                <w:color w:val="000000" w:themeColor="text1"/>
                <w:spacing w:val="-4"/>
                <w:sz w:val="24"/>
                <w:szCs w:val="24"/>
                <w:highlight w:val="none"/>
                <w:lang w:val="en-US"/>
                <w14:textFill>
                  <w14:solidFill>
                    <w14:schemeClr w14:val="tx1"/>
                  </w14:solidFill>
                </w14:textFill>
              </w:rPr>
              <w:t>-</w:t>
            </w:r>
            <w:r>
              <w:rPr>
                <w:rFonts w:hint="default" w:ascii="Times New Roman" w:hAnsi="Times New Roman" w:eastAsia="Times New Roman"/>
                <w:color w:val="000000" w:themeColor="text1"/>
                <w:spacing w:val="-4"/>
                <w:sz w:val="24"/>
                <w:szCs w:val="24"/>
                <w:highlight w:val="none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новлением Администрации Старо-русского МР  от 19.09.2022 № 2161 «Об утверждении графика и марш-рутов обслуживания жителей отда-лённых и (или) труднодоступных населённых пунктов Старорусского муниципального района и обеспече-ния их услугами торговли посред-ством мобильных торговых объек-тов, осуществляющих доставку и реализацию товаров».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zh-CN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 w:eastAsia="zh-CN"/>
              </w:rPr>
              <w:t xml:space="preserve">Постановление Администрации Старорусского МР от 07.12.2023 №2815 «О внесении изменений в график и маршруты обслуживания жителей отдалённых и (или) труд-нодоступных населённых пунктов Старорусского муниципального района и обеспечения их услугами торговли посредством мобильных торговых объектов, осуществляю-щих доставку и реализацию това-ров». </w:t>
            </w:r>
          </w:p>
          <w:p>
            <w:pPr>
              <w:pStyle w:val="36"/>
              <w:numPr>
                <w:ilvl w:val="0"/>
                <w:numId w:val="0"/>
              </w:numPr>
              <w:jc w:val="left"/>
              <w:rPr>
                <w:rFonts w:hint="default" w:ascii="Times New Roman" w:hAnsi="Times New Roman" w:eastAsia="Times New Roman"/>
                <w:color w:val="000000" w:themeColor="text1"/>
                <w:spacing w:val="-4"/>
                <w:sz w:val="24"/>
                <w:szCs w:val="24"/>
                <w:highlight w:val="none"/>
                <w:lang w:val="ru-RU" w:eastAsia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  <w:t>В течение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 xml:space="preserve"> 2024 г. предоставлена субсидия 2 х</w:t>
            </w:r>
            <w:r>
              <w:rPr>
                <w:rFonts w:hint="default" w:ascii="Times New Roman" w:hAnsi="Times New Roman"/>
                <w:color w:val="auto"/>
                <w:sz w:val="24"/>
                <w:szCs w:val="24"/>
                <w:lang w:val="ru-RU"/>
              </w:rPr>
              <w:t>/</w:t>
            </w:r>
            <w:r>
              <w:rPr>
                <w:rFonts w:hint="default" w:ascii="Times New Roman" w:hAnsi="Times New Roman" w:eastAsia="Times New Roman"/>
                <w:color w:val="auto"/>
                <w:sz w:val="24"/>
                <w:szCs w:val="24"/>
                <w:lang w:val="ru-RU"/>
              </w:rPr>
              <w:t>субъектам на сумму 647.416 руб. 93 коп. на основании Постановления</w:t>
            </w:r>
            <w:r>
              <w:rPr>
                <w:rFonts w:hint="default" w:ascii="Times New Roman" w:hAnsi="Times New Roman" w:eastAsia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 xml:space="preserve"> от 18.03.2024 №598 </w:t>
            </w:r>
            <w:r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z w:val="24"/>
                <w:szCs w:val="24"/>
                <w:lang w:val="ru-RU"/>
              </w:rPr>
              <w:t>«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Об утверждении Порядка предоставления субсидий на воз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мещение части затрат за приобре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тение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ГСМ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юридическим лицам (за исключением государственных (муниципальных) учреждений и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 ИП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на создание условий для обес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печения жителей отдалённых и (или) труднодоступных населён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ных пунктов Старорусского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МР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услугами торговли посредством мобильных торговых объектов, обеспечивающих доставку и реа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</w:rPr>
              <w:t>лизацию товаров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lang w:val="ru-RU"/>
              </w:rPr>
              <w:t xml:space="preserve">».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4745" w:type="dxa"/>
            <w:gridSpan w:val="5"/>
            <w:shd w:val="clear" w:color="auto" w:fill="auto"/>
          </w:tcPr>
          <w:p>
            <w:pPr>
              <w:spacing w:before="0" w:after="200" w:line="240" w:lineRule="auto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2.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Развитие конкуренции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на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рынке ритуальных услуг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right"/>
        </w:trPr>
        <w:tc>
          <w:tcPr>
            <w:tcW w:w="592" w:type="dxa"/>
            <w:shd w:val="clear" w:color="auto" w:fill="auto"/>
          </w:tcPr>
          <w:p>
            <w:pPr>
              <w:spacing w:before="0" w:after="20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10" w:type="dxa"/>
            <w:shd w:val="clear" w:color="auto" w:fill="auto"/>
          </w:tcPr>
          <w:p>
            <w:pPr>
              <w:spacing w:before="0" w:after="200" w:line="240" w:lineRule="auto"/>
              <w:jc w:val="left"/>
              <w:rPr>
                <w:rFonts w:hint="default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рганизация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инвентаризации кладбищ и мест захороне-ний на них</w:t>
            </w:r>
          </w:p>
        </w:tc>
        <w:tc>
          <w:tcPr>
            <w:tcW w:w="2790" w:type="dxa"/>
            <w:vMerge w:val="restart"/>
            <w:shd w:val="clear" w:color="auto" w:fill="auto"/>
          </w:tcPr>
          <w:p>
            <w:pPr>
              <w:spacing w:before="0" w:after="20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создан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и размещён в региональной государственной информационной системе «Портал государственных и муниципальных услуг (функций) Новгородской области» реестр кладбищ и мест захоронений на них, в которые включены сведения о существующих кладбищах и местах захоронений на них: </w:t>
            </w:r>
          </w:p>
          <w:p>
            <w:pPr>
              <w:spacing w:before="0" w:after="20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>в отношении 20% количества существующих кладбищ - до 31 декабря 2023 г.;</w:t>
            </w:r>
          </w:p>
          <w:p>
            <w:pPr>
              <w:spacing w:before="0" w:after="20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в отношении 50% количества существующих кладбищ - до 31 декабря 2024 г.;</w:t>
            </w:r>
          </w:p>
          <w:p>
            <w:pPr>
              <w:spacing w:before="0" w:after="20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в отношении всех существующих кладбищ - до 31 декабря 2025 г.</w:t>
            </w:r>
          </w:p>
        </w:tc>
        <w:tc>
          <w:tcPr>
            <w:tcW w:w="1336" w:type="dxa"/>
            <w:vMerge w:val="restart"/>
            <w:shd w:val="clear" w:color="auto" w:fill="auto"/>
          </w:tcPr>
          <w:p>
            <w:pPr>
              <w:spacing w:before="0" w:after="200" w:line="240" w:lineRule="auto"/>
              <w:jc w:val="center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31 декабря 2025 года</w:t>
            </w:r>
          </w:p>
        </w:tc>
        <w:tc>
          <w:tcPr>
            <w:tcW w:w="381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Комитет по управлению ЖКХ и дорожным хозяйством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На территории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 xml:space="preserve"> г.Старая Русса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>функционируют 2 городских клад-бища (Симоновское, Никольское).</w:t>
            </w:r>
          </w:p>
          <w:p>
            <w:pPr>
              <w:keepNext w:val="0"/>
              <w:keepLines w:val="0"/>
              <w:pageBreakBefore w:val="0"/>
              <w:widowControl w:val="0"/>
              <w:suppressAutoHyphens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ru-RU" w:eastAsia="en-US" w:bidi="en-US"/>
              </w:rPr>
              <w:t xml:space="preserve">В течение 2024 г. работы не проводились, т.к. инвентаризация (создание электронных архивов баз данных учёта мест захороне-ний путём проведения инвентари-зации) проведена в полном объёме в 4 кв. 2023 года. Стоимость работ -1477,1 тыс. руб.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 xml:space="preserve">На территории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ru-RU"/>
              </w:rPr>
              <w:t xml:space="preserve">Великосельского с/п 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 xml:space="preserve">- утверждён порядок проведе-ния инвентаризации (постановле-ние №67 от 03.06.2022), создана комиссия. На территории с/п функционируют 9 общественных кладбищ. В течение 1 кв. 2024 г. продолжилась работа по занесе-нию в реестр инвентаризации дей-ствующих и неблагоустроенных (брошенных) мест погребения и мест захоронения кладбища в д. Астрилово.  Установлено, что имеется 254 захоронения, из них - 111 - безымянные (не имеющие никаких опознавательных знаков) и 143 захоронения имеют таблич-ки. Занесены в журнал учёта 10 захоронений. Сделаны фото мест захоронений, схема мест располо-жения захоронений на террито-рии кладбища в д.Астрилово.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 xml:space="preserve">В течение 2 кв. 2024 г. продолжи-лась работа по занесению в реестр инвентаризации действующих и неблагоустроенных (брошенных) мест погребения и мест захороне-ния кладбища в д.Речные Котцы.  Установлено, что имеется 636 захоронений, из них - 187 - безы-мянные (не имеющие никаких опознавательных знаков) и 449 захоронений имеют таблички. Занесены в журнал учёта 109 захо-ронений. Сделаны фото мест захо-ронений, схема мест расположе-ния захоронений на территории кладбища в д.Речные Котцы.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>Также во 2 кв. 2024 г. начата вы-ездная работа по инвентаризации гражданского кладбища в д.Дре-тено. В 3 кв. 2024 г. продолжена выездная работа по инвентариза-ции гражданских кладбищ - в д.Дретено и в д.Великое Село. Сделаны фото мест захоронений, схемы мест расположения захо-ронений. Выявлено в д. Дретено - 604 захоронения; из них 246 - бе-зымянные (не имеющие опозна-вательных знаков) и 358 - имеют опознавательные таблички. Зане-сены в книгу регистраций - 120 захоронений. В д. Великое Село выявлено 733 захоронения; из них - 95 безымянные (не имеют опо-знавательных табличек), 637 - имеют таблички и 1 - воинское захоронение. Занесены в журнал регистраций - 175 захоронений. Сделаны фото и схемы мест захо-ронений на данных кладбищах.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/>
                <w:iCs/>
                <w:sz w:val="24"/>
                <w:szCs w:val="24"/>
                <w:vertAlign w:val="baseline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 xml:space="preserve">На территории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ru-RU"/>
              </w:rPr>
              <w:t>Медниковского с/п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 xml:space="preserve"> - принято постановление №55 от 10.06.2022 «Об утверждении порядка проведения инвентариза-ции мест захоронений ...». На тер-ритории функционируют 3 обще-ственных кладбища (д.Малые Гор-бы, д.Рамушево, д.Стариково). Инвентаризация кладбищ завер-шена полностью. В д. Рамушево обследовано 632 захоронения;  выявлено 139 - неизвестных, 112 - зарегистрированы в книге регист-раций, а 381- не зарегистрированы в книге регистраций. В д.Малые Горбы обследовано 323 захороне-ния; выявлено 116 - неизвестных, 86 - зарегистрированы в книге регистраций, а 121 - не зарегист-рированы в книге регистраций. В д.Стариково обследовано 312 захоронений; выявлено 96 - неиз-вестных, 73 - зарегистрированы в книге регистраций, а 143 - не зарегистрированы в книге регист-раций. Продолжилась работа по внесению полученной информа-ции в электронный вид.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 xml:space="preserve">На территории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ru-RU"/>
              </w:rPr>
              <w:t>Взвадского с/п -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 xml:space="preserve"> принято постановление №39 от 03.06.2022 «Об утверждении по-рядка проведения инвентаризации мест захоронений ..». В течение 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en-US"/>
              </w:rPr>
              <w:t xml:space="preserve">4 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>кв. 2024 г. продолжалась инвента-ризация гражданского кладбища в д.Взвад. Имеется 504 захоронения; 54 - безымянные (не имеют опо-знавательных табличек), а 71 - с табличками. Сделаны фото мест захоронений, созданы описания каждого захоронения и схема мест расположения захоронений на территории кладбища.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 xml:space="preserve">На территории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ru-RU"/>
              </w:rPr>
              <w:t xml:space="preserve">Ивановского с/п -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 xml:space="preserve">принято постановление №47 от 30.05.2022 г. о проведении инвен-таризации кладбищ. 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>На террито-рии функционируют 2 обществен-ных кладбища (д.Ивановское, у бывшего населённого пункта -д.Андроново). Инвентаризация 2-х гражданских кладбищ, располо-женных на территории с/поселе-ния  полностью завершена в 2023 году. В течение 2024 г. формиро-валась база данных в электронном виде.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На территории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 xml:space="preserve">Наговского с/п - 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утверждён порядок проведения инвентаризации (постановление №109 от 20.06.2022), создана ко-миссия. На территории функцио-нируют 11 общественных клад-бищ. В течение 1 кв. 2024 г. начата инвентаризация гражданского кладбища в д.Пеньково. Проведе-на инвентаризация 91 захороне-ния. В ходе работы выявлено 17 неблагоустроенных (брошенных) захоронений, а 74 - с установлен-ными табличками.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В течение 2 кв. 2024 г. завершена инвентаризация на гражданском кладбище в д. Пеньково. Инвентаризировано 802 захороне-ния. Выявлено 272 неблагоустро-енных (брошенных) захоронения, а 530 - с табличками. Всего на гражданском кладбище  в д. Пень-ково 893 захоронения. Из них - 289 неблагоустроенных (брошен-ных) захоронений, 604 - с таблич-ками. В 3 кв. 2024 г. начата инвен-таризация на гражданском кладби-ще в д.Леохново. Проведена ин-вентаризация 130 захоронений. Выявлено: 35 неблагоустроенных (брошенных) захоронений, а 95 - с установленными табличками.       В 4 кв. 2024 г. проведена инвента-ризация захоронений на граждан-ском кладбище в д.Псижа. Выяв-лено 20 неблагоустроенных  (бро-шенных) захоронений. Также про-ведена инвентаризация на старо-верческом кладбище в д.Псижа. Выявлено 70 захоронений, из них 60 неблагоустроенных (брошен-ных) захоронений, а на 10 - уста-новлены таблички.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 xml:space="preserve">На территории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ru-RU"/>
              </w:rPr>
              <w:t xml:space="preserve">Новосельского с/п 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 xml:space="preserve">находятся 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>10 общественных кладбищ, из них 9 - открытых для захоронений, а 1 - закрыто. Оформлены 4 земельных участка под  кладбища.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>Утверждён поря-док проведения инвентаризации мест погребения и мест захороне-ний, находящихся на территории Новосельского с/п (от 20.07.2022 №67). Создана комиссия для про-ведения инвентаризации кладбищ. В течение 2024 г. продолжалась инвентаризация гражданских кладбищ: д. Ратча (219 захо-ронений, площадь 0,1251 га); д. Борок (15 захоронений, площадь 0,12 га); д. Бор (38 захоронений, площадь 0,15 га); Новодеревен-ское (59 захоронений, площадь 0,23 га); д. Марфино (731 захоро-нение, площадь 0,5127 га); д.Яблоново (710 захоронений, площадь 0,5478 га); Зехинское (562 захоронения, площадь 0,50 га); Ефремово-1 (27 захоронений, площадь 0,30 га); Ефремово-2 (10 захоронений, площадь 0,10 га); Воскресенское (361 захоронение, площадь 0,1 га).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 xml:space="preserve">На территории </w:t>
            </w: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ru-RU"/>
              </w:rPr>
              <w:t xml:space="preserve">Залучского с/п - </w:t>
            </w:r>
            <w:r>
              <w:rPr>
                <w:rFonts w:hint="default" w:ascii="Times New Roman" w:hAnsi="Times New Roman" w:cs="Times New Roman"/>
                <w:i w:val="0"/>
                <w:iCs w:val="0"/>
                <w:sz w:val="24"/>
                <w:szCs w:val="24"/>
                <w:vertAlign w:val="baseline"/>
                <w:lang w:val="ru-RU"/>
              </w:rPr>
              <w:t>утверждён порядок проведения инвентаризации (постановление №63 от 04.07.2022), создана ко-миссия. На территории с/п функ-ционируют 18 общественных кладбищ. В 2022-2023 г. проведе-на инвентаризация на 7 граждан-ских захоронениях.  В течение 1 кв. 2024 г. полученная информа-ция по гражданским захоронениям с.Залучье и д.Черенчицы  вноси-лась в реестр инвентаризации действующих и неблагоустроен-ных (брошенных) мест погребения (кладбищ) и мест захоронения (могил), находящихся на террито-рии Залучского с/п. Во 2 кв. 2024 г. информация по итогам инвента-ризации кладбища в д. Коровитчи-но вносилась в реестр в электрон-ный вид. В 3 кв. 2024 г. информа-ция по итогам инвентаризации кладбища в д. Погостище  вноси-лась в реестр в электр./вид. В 4 кв. 2024 г. продолжена работа по переводу данных инвентаризации в эл./вид.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1" w:hRule="atLeast"/>
          <w:jc w:val="right"/>
        </w:trPr>
        <w:tc>
          <w:tcPr>
            <w:tcW w:w="592" w:type="dxa"/>
            <w:shd w:val="clear" w:color="auto" w:fill="auto"/>
          </w:tcPr>
          <w:p>
            <w:pPr>
              <w:spacing w:before="0" w:after="20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210" w:type="dxa"/>
            <w:shd w:val="clear" w:color="auto" w:fill="auto"/>
          </w:tcPr>
          <w:p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Доведение до населения муниципального района инфор-мации о создании реестра кладбищ и мест захоронений, в том числе с использованием средств массовой информа-ции</w:t>
            </w:r>
          </w:p>
        </w:tc>
        <w:tc>
          <w:tcPr>
            <w:tcW w:w="2790" w:type="dxa"/>
            <w:vMerge w:val="continue"/>
            <w:shd w:val="clear" w:color="auto" w:fill="auto"/>
          </w:tcPr>
          <w:p>
            <w:pPr>
              <w:spacing w:before="0" w:after="20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vMerge w:val="continue"/>
            <w:shd w:val="clear" w:color="auto" w:fill="auto"/>
          </w:tcPr>
          <w:p>
            <w:pPr>
              <w:spacing w:before="0" w:after="20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381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200" w:line="240" w:lineRule="auto"/>
              <w:jc w:val="left"/>
              <w:textAlignment w:val="auto"/>
              <w:rPr>
                <w:rFonts w:hint="default" w:ascii="Times New Roman" w:hAnsi="Times New Roman" w:cs="Times New Roman" w:eastAsiaTheme="minorHAnsi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Во всех сельских поселениях ве-дётся разъяснительная работа с на-селением (встречи, сходы граж-дан) об обязательном уведомлении  Администраций с/п о захороне-нии граждан, запрете самоволь-ного захоронения и/или занятия земельных участков (устройство могил). Данная информация регу-лярно обновляется  на информа-ционных стендах, установленных на входах кладбищ.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right"/>
        </w:trPr>
        <w:tc>
          <w:tcPr>
            <w:tcW w:w="14745" w:type="dxa"/>
            <w:gridSpan w:val="5"/>
            <w:shd w:val="clear" w:color="auto" w:fill="auto"/>
          </w:tcPr>
          <w:p>
            <w:pPr>
              <w:spacing w:before="0" w:after="200" w:line="240" w:lineRule="auto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3.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Р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азвитие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конкуренции на рынке оказания услуг по перевозке пассажиров автомобильным транспортом по муниципальным маршрутам регулярных перевозок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92" w:type="dxa"/>
            <w:shd w:val="clear" w:color="auto" w:fill="auto"/>
          </w:tcPr>
          <w:p>
            <w:pPr>
              <w:spacing w:before="0" w:after="20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10" w:type="dxa"/>
            <w:shd w:val="clear" w:color="auto" w:fill="auto"/>
          </w:tcPr>
          <w:p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Мониторинг пассажиропотока и потребностей муници-пального района в корректировке существующей марш-рутной сети и создании новых маршрутов</w:t>
            </w:r>
          </w:p>
        </w:tc>
        <w:tc>
          <w:tcPr>
            <w:tcW w:w="2790" w:type="dxa"/>
            <w:vMerge w:val="restart"/>
            <w:shd w:val="clear" w:color="auto" w:fill="auto"/>
          </w:tcPr>
          <w:p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доля услуг (работ) по перевозке пассажиров автомобильным транспортом по муниципальным маршрутам регулярных перевозок, оказанных (выполненных) организациями частной формы собственности, - не менее 67%</w:t>
            </w:r>
          </w:p>
        </w:tc>
        <w:tc>
          <w:tcPr>
            <w:tcW w:w="1336" w:type="dxa"/>
            <w:vMerge w:val="restart"/>
            <w:shd w:val="clear" w:color="auto" w:fill="auto"/>
          </w:tcPr>
          <w:p>
            <w:pPr>
              <w:spacing w:before="0" w:after="200" w:line="240" w:lineRule="auto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31 декабря 2025 года</w:t>
            </w:r>
          </w:p>
        </w:tc>
        <w:tc>
          <w:tcPr>
            <w:tcW w:w="3817" w:type="dxa"/>
            <w:vMerge w:val="restart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Комитет по управлению ЖКХ и дорожным хозяйством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15.03.2024 г. заключено 10 муни-ципальных контрактов на выпол-нение работ в течение 2024 года, связанных с осуществлением регу-лярных перевозок пассажиров и багажа автомобильным транспор-том общего пользования по регу-лируемым тарифам в городском сообщении муниципального обра-зования город Старая Русса.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Д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оля услуг по перевозке автомобиль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ным транспортом по муниципаль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>ным маршрутам выполняется организациями частной формы на 100 %.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Контракты на перевозку пассажи-ров и багажа на 2025 год планиру-ется заключить в 1 кв. 2025 года.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92" w:type="dxa"/>
            <w:shd w:val="clear" w:color="auto" w:fill="auto"/>
          </w:tcPr>
          <w:p>
            <w:pPr>
              <w:spacing w:before="0" w:after="20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6210" w:type="dxa"/>
            <w:shd w:val="clear" w:color="auto" w:fill="auto"/>
          </w:tcPr>
          <w:p>
            <w:pPr>
              <w:spacing w:before="0" w:after="200" w:line="240" w:lineRule="auto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Разработка и принятие нормативного правового акта о планировании регулярных перевозок с учётом получен-ной информации по результатам мониторинга </w:t>
            </w:r>
          </w:p>
        </w:tc>
        <w:tc>
          <w:tcPr>
            <w:tcW w:w="2790" w:type="dxa"/>
            <w:vMerge w:val="continue"/>
            <w:shd w:val="clear" w:color="auto" w:fill="auto"/>
          </w:tcPr>
          <w:p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lang w:val="ru-RU"/>
              </w:rPr>
            </w:pPr>
          </w:p>
        </w:tc>
        <w:tc>
          <w:tcPr>
            <w:tcW w:w="1336" w:type="dxa"/>
            <w:vMerge w:val="continue"/>
            <w:shd w:val="clear" w:color="auto" w:fill="auto"/>
          </w:tcPr>
          <w:p>
            <w:pPr>
              <w:spacing w:before="0" w:after="200" w:line="240" w:lineRule="auto"/>
              <w:jc w:val="center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3817" w:type="dxa"/>
            <w:vMerge w:val="continue"/>
            <w:shd w:val="clear" w:color="auto" w:fill="auto"/>
          </w:tcPr>
          <w:p>
            <w:pPr>
              <w:spacing w:before="0" w:after="200" w:line="24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right"/>
        </w:trPr>
        <w:tc>
          <w:tcPr>
            <w:tcW w:w="14745" w:type="dxa"/>
            <w:gridSpan w:val="5"/>
            <w:shd w:val="clear" w:color="auto" w:fill="auto"/>
          </w:tcPr>
          <w:p>
            <w:pPr>
              <w:spacing w:before="0" w:after="0" w:line="240" w:lineRule="auto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4.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Развитие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 конкуренции на рынке архитектурно-строительного проектирования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3" w:hRule="atLeast"/>
          <w:jc w:val="right"/>
        </w:trPr>
        <w:tc>
          <w:tcPr>
            <w:tcW w:w="592" w:type="dxa"/>
            <w:shd w:val="clear" w:color="auto" w:fill="auto"/>
          </w:tcPr>
          <w:p>
            <w:pPr>
              <w:spacing w:before="0" w:after="200" w:line="240" w:lineRule="auto"/>
              <w:rPr>
                <w:rFonts w:hint="default" w:ascii="Times New Roman" w:hAnsi="Times New Roman" w:cs="Times New Roman"/>
                <w:lang w:val="ru-RU"/>
              </w:rPr>
            </w:pPr>
            <w:r>
              <w:rPr>
                <w:rFonts w:hint="default" w:ascii="Times New Roman" w:hAnsi="Times New Roman" w:cs="Times New Roman"/>
                <w:lang w:val="ru-RU"/>
              </w:rPr>
              <w:t>1.</w:t>
            </w:r>
          </w:p>
        </w:tc>
        <w:tc>
          <w:tcPr>
            <w:tcW w:w="6210" w:type="dxa"/>
            <w:shd w:val="clear" w:color="auto" w:fill="auto"/>
          </w:tcPr>
          <w:p>
            <w:pPr>
              <w:pStyle w:val="39"/>
              <w:shd w:val="clear" w:fill="FFFFFF"/>
              <w:spacing w:before="0" w:after="300" w:line="240" w:lineRule="auto"/>
              <w:jc w:val="left"/>
              <w:rPr>
                <w:rFonts w:hint="default"/>
                <w:lang w:val="ru-RU"/>
              </w:rPr>
            </w:pPr>
            <w:r>
              <w:rPr>
                <w:b w:val="0"/>
                <w:bCs w:val="0"/>
                <w:sz w:val="24"/>
                <w:szCs w:val="24"/>
                <w:lang w:val="ru-RU"/>
              </w:rPr>
              <w:t>Реализация</w:t>
            </w:r>
            <w:r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  <w:t xml:space="preserve"> возможности (последующее сопровождение) подачи заявления в электронном виде по муниципальной услуге по выдаче градостроительного плана земельного участка </w:t>
            </w:r>
          </w:p>
        </w:tc>
        <w:tc>
          <w:tcPr>
            <w:tcW w:w="2790" w:type="dxa"/>
            <w:shd w:val="clear" w:color="auto" w:fill="auto"/>
          </w:tcPr>
          <w:p>
            <w:pPr>
              <w:pStyle w:val="39"/>
              <w:shd w:val="clear" w:fill="FFFFFF"/>
              <w:spacing w:before="0" w:after="300" w:line="240" w:lineRule="auto"/>
              <w:jc w:val="center"/>
              <w:rPr>
                <w:rFonts w:hint="default"/>
                <w:b w:val="0"/>
                <w:sz w:val="22"/>
                <w:szCs w:val="22"/>
                <w:lang w:val="ru-RU"/>
              </w:rPr>
            </w:pPr>
            <w:r>
              <w:rPr>
                <w:b w:val="0"/>
                <w:sz w:val="24"/>
                <w:szCs w:val="24"/>
                <w:lang w:val="ru-RU"/>
              </w:rPr>
              <w:t>сокращение</w:t>
            </w:r>
            <w:r>
              <w:rPr>
                <w:rFonts w:hint="default"/>
                <w:b w:val="0"/>
                <w:sz w:val="24"/>
                <w:szCs w:val="24"/>
                <w:lang w:val="ru-RU"/>
              </w:rPr>
              <w:t xml:space="preserve"> сроков получения информации в сфере архитектурно-строительного проектирования</w:t>
            </w:r>
          </w:p>
        </w:tc>
        <w:tc>
          <w:tcPr>
            <w:tcW w:w="1336" w:type="dxa"/>
            <w:shd w:val="clear" w:color="auto" w:fill="auto"/>
          </w:tcPr>
          <w:p>
            <w:pPr>
              <w:pStyle w:val="39"/>
              <w:shd w:val="clear" w:fill="FFFFFF"/>
              <w:spacing w:before="0" w:after="300" w:line="240" w:lineRule="auto"/>
              <w:jc w:val="center"/>
              <w:rPr>
                <w:sz w:val="24"/>
                <w:szCs w:val="24"/>
              </w:rPr>
            </w:pPr>
            <w:r>
              <w:rPr>
                <w:rStyle w:val="19"/>
                <w:b w:val="0"/>
                <w:sz w:val="24"/>
                <w:szCs w:val="24"/>
              </w:rPr>
              <w:t>20</w:t>
            </w:r>
            <w:r>
              <w:rPr>
                <w:rStyle w:val="19"/>
                <w:rFonts w:hint="default"/>
                <w:b w:val="0"/>
                <w:sz w:val="24"/>
                <w:szCs w:val="24"/>
                <w:lang w:val="ru-RU"/>
              </w:rPr>
              <w:t>22</w:t>
            </w:r>
            <w:r>
              <w:rPr>
                <w:rStyle w:val="19"/>
                <w:b w:val="0"/>
                <w:sz w:val="24"/>
                <w:szCs w:val="24"/>
              </w:rPr>
              <w:t>-202</w:t>
            </w:r>
            <w:r>
              <w:rPr>
                <w:rStyle w:val="19"/>
                <w:rFonts w:hint="default"/>
                <w:b w:val="0"/>
                <w:sz w:val="24"/>
                <w:szCs w:val="24"/>
                <w:lang w:val="ru-RU"/>
              </w:rPr>
              <w:t>5 г.г.</w:t>
            </w:r>
          </w:p>
        </w:tc>
        <w:tc>
          <w:tcPr>
            <w:tcW w:w="3817" w:type="dxa"/>
            <w:shd w:val="clear" w:color="auto" w:fill="auto"/>
          </w:tcPr>
          <w:p>
            <w:pPr>
              <w:pStyle w:val="39"/>
              <w:keepNext w:val="0"/>
              <w:keepLines w:val="0"/>
              <w:pageBreakBefore w:val="0"/>
              <w:widowControl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default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vertAlign w:val="baseline"/>
                <w:lang w:val="ru-RU"/>
              </w:rPr>
              <w:t>Комитет градостроительства, имущественных отношений и зе-мельных  ресурсов</w:t>
            </w:r>
          </w:p>
          <w:p>
            <w:pPr>
              <w:pStyle w:val="39"/>
              <w:keepNext w:val="0"/>
              <w:keepLines w:val="0"/>
              <w:pageBreakBefore w:val="0"/>
              <w:widowControl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default"/>
                <w:b w:val="0"/>
                <w:bCs w:val="0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 xml:space="preserve">Муниципальная услуга по выдаче градостроительного плана 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 xml:space="preserve">земель-ного участка предоставляется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 xml:space="preserve"> в электронном виде, срок оказания услуги составляет 14 календарных дней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 xml:space="preserve">;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изменения в административ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 xml:space="preserve">ный регламент по предоставлению муниципальной услуги 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 xml:space="preserve">в течение 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202</w:t>
            </w:r>
            <w:r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4</w:t>
            </w:r>
            <w:r>
              <w:rPr>
                <w:rFonts w:hint="default" w:ascii="Times New Roman" w:hAnsi="Times New Roman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 xml:space="preserve"> года не вносились.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4745" w:type="dxa"/>
            <w:gridSpan w:val="5"/>
            <w:shd w:val="clear" w:color="auto" w:fill="auto"/>
          </w:tcPr>
          <w:p>
            <w:pPr>
              <w:numPr>
                <w:ilvl w:val="0"/>
                <w:numId w:val="0"/>
              </w:numPr>
              <w:spacing w:before="0" w:after="200" w:line="240" w:lineRule="auto"/>
              <w:ind w:left="2160" w:leftChars="0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hint="default" w:ascii="Times New Roman" w:hAnsi="Times New Roman"/>
                <w:b w:val="0"/>
                <w:bCs w:val="0"/>
                <w:sz w:val="24"/>
                <w:szCs w:val="24"/>
                <w:lang w:val="ru-RU"/>
              </w:rPr>
              <w:t>5. Развитие конкуренции на рынке выполнения работ по благоустройству городской среды</w:t>
            </w:r>
            <w:r>
              <w:rPr>
                <w:rFonts w:ascii="Times New Roman" w:hAnsi="Times New Roman" w:cs="Times New Roman"/>
                <w:b w:val="0"/>
                <w:bCs w:val="0"/>
                <w:sz w:val="24"/>
                <w:szCs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right"/>
        </w:trPr>
        <w:tc>
          <w:tcPr>
            <w:tcW w:w="592" w:type="dxa"/>
            <w:shd w:val="clear" w:color="auto" w:fill="auto"/>
          </w:tcPr>
          <w:p>
            <w:pPr>
              <w:spacing w:before="0" w:after="20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10" w:type="dxa"/>
            <w:shd w:val="clear" w:color="auto" w:fill="auto"/>
          </w:tcPr>
          <w:p>
            <w:pPr>
              <w:spacing w:before="0" w:after="20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Привлечение на конкурсной основе подрядных организа-ций для проведения работ по благоустройству дворовых территорий и общественных пространств в муниципаль-ном районе </w:t>
            </w:r>
          </w:p>
        </w:tc>
        <w:tc>
          <w:tcPr>
            <w:tcW w:w="2790" w:type="dxa"/>
            <w:shd w:val="clear" w:color="auto" w:fill="auto"/>
          </w:tcPr>
          <w:p>
            <w:pPr>
              <w:spacing w:before="0" w:after="20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равного доступа участия субъектов предпринимательства к проведению работ по благоустройству территорий; повышение эффективности использования бюджетных средств</w:t>
            </w:r>
          </w:p>
        </w:tc>
        <w:tc>
          <w:tcPr>
            <w:tcW w:w="1336" w:type="dxa"/>
            <w:shd w:val="clear" w:color="auto" w:fill="auto"/>
          </w:tcPr>
          <w:p>
            <w:pPr>
              <w:pStyle w:val="39"/>
              <w:widowControl w:val="0"/>
              <w:shd w:val="clear" w:color="auto" w:fill="FFFFFF"/>
              <w:spacing w:before="0" w:after="300" w:line="322" w:lineRule="exact"/>
              <w:jc w:val="center"/>
              <w:rPr>
                <w:sz w:val="22"/>
                <w:szCs w:val="22"/>
              </w:rPr>
            </w:pPr>
            <w:r>
              <w:rPr>
                <w:rStyle w:val="19"/>
                <w:b w:val="0"/>
                <w:sz w:val="24"/>
                <w:szCs w:val="24"/>
              </w:rPr>
              <w:t>20</w:t>
            </w:r>
            <w:r>
              <w:rPr>
                <w:rStyle w:val="19"/>
                <w:rFonts w:hint="default"/>
                <w:b w:val="0"/>
                <w:sz w:val="24"/>
                <w:szCs w:val="24"/>
                <w:lang w:val="ru-RU"/>
              </w:rPr>
              <w:t>22</w:t>
            </w:r>
            <w:r>
              <w:rPr>
                <w:rStyle w:val="19"/>
                <w:b w:val="0"/>
                <w:sz w:val="24"/>
                <w:szCs w:val="24"/>
              </w:rPr>
              <w:t>-202</w:t>
            </w:r>
            <w:r>
              <w:rPr>
                <w:rStyle w:val="19"/>
                <w:rFonts w:hint="default"/>
                <w:b w:val="0"/>
                <w:sz w:val="24"/>
                <w:szCs w:val="24"/>
                <w:lang w:val="ru-RU"/>
              </w:rPr>
              <w:t>5 г.г.</w:t>
            </w:r>
          </w:p>
        </w:tc>
        <w:tc>
          <w:tcPr>
            <w:tcW w:w="3817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vertAlign w:val="baseline"/>
                <w:lang w:val="ru-RU"/>
              </w:rPr>
              <w:t>Комитет по управлению ЖКХ и дорожным хозяйством</w:t>
            </w:r>
          </w:p>
          <w:p>
            <w:pPr>
              <w:pStyle w:val="36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В 3 кв.2024 г. завершены работы: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благоустройству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общественной территории  по адресу: г.Старая Русса,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ул.Железнодорожная з/у 41.</w:t>
            </w:r>
          </w:p>
          <w:p>
            <w:pPr>
              <w:pStyle w:val="36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Благоустроено 9 дворовых терри-торий:</w:t>
            </w:r>
          </w:p>
          <w:p>
            <w:pPr>
              <w:pStyle w:val="36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ул.Лат Гвардейцев д.12; д.14;</w:t>
            </w:r>
          </w:p>
          <w:p>
            <w:pPr>
              <w:pStyle w:val="36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ул.Профсоюзная д.6;</w:t>
            </w:r>
          </w:p>
          <w:p>
            <w:pPr>
              <w:pStyle w:val="36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ул.Гостинодворская д.24.</w:t>
            </w:r>
          </w:p>
          <w:p>
            <w:pPr>
              <w:pStyle w:val="36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ул.Т.Фрунзе д.12; д.19, д.24</w:t>
            </w:r>
          </w:p>
          <w:p>
            <w:pPr>
              <w:pStyle w:val="36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мкр. Городок д.14;</w:t>
            </w:r>
          </w:p>
          <w:p>
            <w:pPr>
              <w:pStyle w:val="36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ул.Некрасова д.26</w:t>
            </w:r>
          </w:p>
          <w:p>
            <w:pPr>
              <w:pStyle w:val="36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Общая сумма выполненных работ - 17.889.773, 93 руб., в т.ч. </w:t>
            </w:r>
          </w:p>
          <w:p>
            <w:pPr>
              <w:pStyle w:val="36"/>
              <w:jc w:val="left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Дворовые - 11.528.679,23 руб.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Общественная - 6.361.094,70 руб.</w:t>
            </w:r>
            <w:r>
              <w:rPr>
                <w:rFonts w:hint="default" w:ascii="Times New Roman" w:hAnsi="Times New Roman" w:cs="Times New Roman"/>
                <w:sz w:val="24"/>
                <w:szCs w:val="24"/>
                <w:vertAlign w:val="baseline"/>
                <w:lang w:val="ru-RU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7" w:hRule="atLeast"/>
          <w:jc w:val="right"/>
        </w:trPr>
        <w:tc>
          <w:tcPr>
            <w:tcW w:w="14745" w:type="dxa"/>
            <w:gridSpan w:val="5"/>
            <w:shd w:val="clear" w:color="auto" w:fill="auto"/>
          </w:tcPr>
          <w:p>
            <w:pPr>
              <w:spacing w:before="0" w:after="200" w:line="240" w:lineRule="auto"/>
              <w:jc w:val="center"/>
              <w:rPr>
                <w:rFonts w:hint="default" w:ascii="Times New Roman" w:hAnsi="Times New Roman"/>
                <w:sz w:val="22"/>
                <w:szCs w:val="22"/>
                <w:lang w:val="ru-RU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6.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Развитие конкуренции на рынке услуг связи, в том числе услуг по предоставлению широкополосного доступа к информационно-телекоммуникационной сети «Интернет»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7" w:hRule="atLeast"/>
          <w:jc w:val="right"/>
        </w:trPr>
        <w:tc>
          <w:tcPr>
            <w:tcW w:w="592" w:type="dxa"/>
            <w:shd w:val="clear" w:color="auto" w:fill="auto"/>
          </w:tcPr>
          <w:p>
            <w:pPr>
              <w:spacing w:before="0" w:after="20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10" w:type="dxa"/>
            <w:shd w:val="clear" w:color="auto" w:fill="auto"/>
          </w:tcPr>
          <w:p>
            <w:pPr>
              <w:spacing w:before="0" w:after="20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Оказание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содействия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 xml:space="preserve"> в пределах полномочий в реализа-ции планируемых операторами связи проектов развития связи на основе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широкополосного доступа к информаци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онно-телекоммуникационной сети «Интернет» по совре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 xml:space="preserve">менным каналам связи на территории муниципального района </w:t>
            </w:r>
          </w:p>
        </w:tc>
        <w:tc>
          <w:tcPr>
            <w:tcW w:w="2790" w:type="dxa"/>
            <w:shd w:val="clear" w:color="auto" w:fill="auto"/>
          </w:tcPr>
          <w:p>
            <w:pPr>
              <w:spacing w:before="0" w:after="200" w:line="240" w:lineRule="auto"/>
              <w:jc w:val="center"/>
              <w:rPr>
                <w:rFonts w:hint="default" w:ascii="Times New Roman" w:hAnsi="Times New Roman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обеспечение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доступности услуг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ru-RU"/>
              </w:rPr>
              <w:t>широкополосного доступа к информационно-телекоммуникационной сети «Интернет» в сельских населённых пунктах</w:t>
            </w:r>
          </w:p>
        </w:tc>
        <w:tc>
          <w:tcPr>
            <w:tcW w:w="1336" w:type="dxa"/>
            <w:shd w:val="clear" w:color="auto" w:fill="auto"/>
            <w:vAlign w:val="top"/>
          </w:tcPr>
          <w:p>
            <w:pPr>
              <w:pStyle w:val="39"/>
              <w:widowControl w:val="0"/>
              <w:shd w:val="clear" w:color="auto" w:fill="FFFFFF"/>
              <w:spacing w:before="0" w:after="300" w:line="322" w:lineRule="exact"/>
              <w:jc w:val="center"/>
              <w:rPr>
                <w:rFonts w:ascii="Times New Roman" w:hAnsi="Times New Roman" w:eastAsia="Times New Roman" w:cs="Times New Roman"/>
                <w:b/>
                <w:bCs/>
                <w:color w:val="auto"/>
                <w:spacing w:val="-4"/>
                <w:kern w:val="0"/>
                <w:sz w:val="22"/>
                <w:szCs w:val="22"/>
                <w:lang w:val="ru-RU" w:eastAsia="en-US" w:bidi="ar-SA"/>
              </w:rPr>
            </w:pPr>
            <w:r>
              <w:rPr>
                <w:rStyle w:val="19"/>
                <w:b w:val="0"/>
                <w:sz w:val="24"/>
                <w:szCs w:val="24"/>
              </w:rPr>
              <w:t>20</w:t>
            </w:r>
            <w:r>
              <w:rPr>
                <w:rStyle w:val="19"/>
                <w:rFonts w:hint="default"/>
                <w:b w:val="0"/>
                <w:sz w:val="24"/>
                <w:szCs w:val="24"/>
                <w:lang w:val="ru-RU"/>
              </w:rPr>
              <w:t>22</w:t>
            </w:r>
            <w:r>
              <w:rPr>
                <w:rStyle w:val="19"/>
                <w:b w:val="0"/>
                <w:sz w:val="24"/>
                <w:szCs w:val="24"/>
              </w:rPr>
              <w:t>-202</w:t>
            </w:r>
            <w:r>
              <w:rPr>
                <w:rStyle w:val="19"/>
                <w:rFonts w:hint="default"/>
                <w:b w:val="0"/>
                <w:sz w:val="24"/>
                <w:szCs w:val="24"/>
                <w:lang w:val="ru-RU"/>
              </w:rPr>
              <w:t>5 г.г.</w:t>
            </w:r>
            <w:r>
              <w:rPr>
                <w:rStyle w:val="19"/>
                <w:b w:val="0"/>
                <w:sz w:val="22"/>
                <w:szCs w:val="22"/>
              </w:rPr>
              <w:t xml:space="preserve"> </w:t>
            </w:r>
          </w:p>
        </w:tc>
        <w:tc>
          <w:tcPr>
            <w:tcW w:w="3817" w:type="dxa"/>
            <w:shd w:val="clear" w:color="auto" w:fill="auto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ascii="Times New Roman" w:hAnsi="Times New Roman" w:cs="Times New Roman"/>
                <w:b/>
                <w:bCs/>
                <w:i w:val="0"/>
                <w:iCs w:val="0"/>
                <w:sz w:val="24"/>
                <w:szCs w:val="24"/>
                <w:vertAlign w:val="baseline"/>
                <w:lang w:val="ru-RU"/>
              </w:rPr>
              <w:t>Комитет по управлению ЖКХ и дорожным хозяйством</w:t>
            </w:r>
          </w:p>
          <w:p>
            <w:pPr>
              <w:pStyle w:val="39"/>
              <w:keepNext w:val="0"/>
              <w:keepLines w:val="0"/>
              <w:pageBreakBefore w:val="0"/>
              <w:widowControl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 w:eastAsia="en-US"/>
              </w:rPr>
            </w:pP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>Оказывается содействие специали-зированным организациям в выборе земельных участков под строитель</w:t>
            </w:r>
            <w:r>
              <w:rPr>
                <w:rFonts w:hint="default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>-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>ство объектов связи, а также их дальнейшее предоставление под указанные цели</w:t>
            </w:r>
            <w:r>
              <w:rPr>
                <w:rFonts w:hint="default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 xml:space="preserve"> (по мере обраще-ний)</w:t>
            </w:r>
            <w:r>
              <w:rPr>
                <w:rFonts w:hint="default" w:ascii="Times New Roman" w:hAnsi="Times New Roman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 xml:space="preserve">. </w:t>
            </w:r>
            <w:r>
              <w:rPr>
                <w:rFonts w:hint="default" w:cs="Times New Roman"/>
                <w:b w:val="0"/>
                <w:bCs w:val="0"/>
                <w:i w:val="0"/>
                <w:iCs w:val="0"/>
                <w:sz w:val="24"/>
                <w:szCs w:val="24"/>
                <w:vertAlign w:val="baseline"/>
                <w:lang w:val="ru-RU"/>
              </w:rPr>
              <w:t>В течение 2024 г. обращений от специализированных организа-ций по проблеме сети «Интернет» не поступало.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14745" w:type="dxa"/>
            <w:gridSpan w:val="5"/>
            <w:shd w:val="clear" w:color="auto" w:fill="auto"/>
          </w:tcPr>
          <w:p>
            <w:pPr>
              <w:spacing w:before="0" w:after="200" w:line="240" w:lineRule="auto"/>
              <w:jc w:val="center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Раздел</w: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ru-RU"/>
              </w:rPr>
              <w:t xml:space="preserve"> 2. Системные мероприятия по содействию развитию конкуренции в  муниципальном районе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92" w:type="dxa"/>
            <w:shd w:val="clear" w:color="auto" w:fill="auto"/>
          </w:tcPr>
          <w:p>
            <w:pPr>
              <w:spacing w:before="0" w:after="20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210" w:type="dxa"/>
            <w:shd w:val="clear" w:color="auto" w:fill="auto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Определение состава муниципального имущества, не соответствующего требованиям отнесения к категории имущества, предназначенного для реализации функций и полномочий ОМСУ, в указанных целях в частности: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составление планов-графиков полной инвентаризации муниципального имущества, в том числе закреплённого за предприятиями, учреждениями;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проведение инвентаризации муниципального имущест-ва, определение муниципального имущества, не соответ-ствующего требованиям отнесения к категории имущест-ва, предназначенного для реализации функций и полно-мочий ОМСУ;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textAlignment w:val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включение указанного имущества в план приватизации, утверждение плана по перепрофилированию имущества</w:t>
            </w:r>
          </w:p>
        </w:tc>
        <w:tc>
          <w:tcPr>
            <w:tcW w:w="2790" w:type="dxa"/>
            <w:shd w:val="clear" w:color="auto" w:fill="auto"/>
          </w:tcPr>
          <w:p>
            <w:pPr>
              <w:spacing w:before="0" w:after="200" w:line="240" w:lineRule="auto"/>
              <w:jc w:val="center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сформирован перечень муниципального имущества, не соответствующего требованиям отнесения к категории имущества, предназначенного для реализации функций и полномочий ОМСУ</w:t>
            </w:r>
          </w:p>
        </w:tc>
        <w:tc>
          <w:tcPr>
            <w:tcW w:w="1336" w:type="dxa"/>
            <w:shd w:val="clear" w:color="auto" w:fill="auto"/>
            <w:vAlign w:val="top"/>
          </w:tcPr>
          <w:p>
            <w:pPr>
              <w:spacing w:before="0" w:after="200" w:line="240" w:lineRule="auto"/>
              <w:jc w:val="center"/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ru-RU" w:eastAsia="en-US" w:bidi="ar-SA"/>
              </w:rPr>
              <w:t>до 01 января 2024 года</w:t>
            </w:r>
          </w:p>
          <w:p>
            <w:pPr>
              <w:spacing w:before="0" w:after="200" w:line="240" w:lineRule="auto"/>
              <w:jc w:val="center"/>
              <w:rPr>
                <w:rFonts w:hint="default" w:cstheme="minorBidi"/>
                <w:color w:val="auto"/>
                <w:kern w:val="0"/>
                <w:sz w:val="22"/>
                <w:szCs w:val="22"/>
                <w:lang w:val="ru-RU" w:eastAsia="en-US" w:bidi="ar-SA"/>
              </w:rPr>
            </w:pPr>
          </w:p>
        </w:tc>
        <w:tc>
          <w:tcPr>
            <w:tcW w:w="3817" w:type="dxa"/>
            <w:shd w:val="clear" w:color="auto" w:fill="auto"/>
            <w:vAlign w:val="top"/>
          </w:tcPr>
          <w:p>
            <w:pPr>
              <w:pStyle w:val="39"/>
              <w:keepNext w:val="0"/>
              <w:keepLines w:val="0"/>
              <w:pageBreakBefore w:val="0"/>
              <w:widowControl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default" w:cs="Times New Roman"/>
                <w:b/>
                <w:bCs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vertAlign w:val="baseline"/>
                <w:lang w:val="ru-RU"/>
              </w:rPr>
              <w:t>Комитет градостроительства, имущественных отношений и зе-мельных ресурсов</w:t>
            </w:r>
          </w:p>
          <w:p>
            <w:pPr>
              <w:pStyle w:val="39"/>
              <w:keepNext w:val="0"/>
              <w:keepLines w:val="0"/>
              <w:pageBreakBefore w:val="0"/>
              <w:widowControl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default" w:cs="Times New Roman"/>
                <w:b w:val="0"/>
                <w:bCs w:val="0"/>
                <w:color w:val="auto"/>
                <w:spacing w:val="-4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 w:val="0"/>
                <w:color w:val="auto"/>
                <w:spacing w:val="-4"/>
                <w:kern w:val="0"/>
                <w:sz w:val="24"/>
                <w:szCs w:val="24"/>
                <w:lang w:val="ru-RU" w:eastAsia="en-US" w:bidi="ar-SA"/>
              </w:rPr>
              <w:t xml:space="preserve">В настоящее время проводится инвентаризация казны (муници-пального имущества) сроком по 31.12.2024 г. </w:t>
            </w:r>
          </w:p>
          <w:p>
            <w:pPr>
              <w:pStyle w:val="39"/>
              <w:keepNext w:val="0"/>
              <w:keepLines w:val="0"/>
              <w:pageBreakBefore w:val="0"/>
              <w:widowControl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default" w:cs="Times New Roman"/>
                <w:b w:val="0"/>
                <w:bCs w:val="0"/>
                <w:color w:val="auto"/>
                <w:spacing w:val="-4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 w:val="0"/>
                <w:color w:val="auto"/>
                <w:spacing w:val="-4"/>
                <w:kern w:val="0"/>
                <w:sz w:val="24"/>
                <w:szCs w:val="24"/>
                <w:lang w:val="ru-RU" w:eastAsia="en-US" w:bidi="ar-SA"/>
              </w:rPr>
              <w:t>В течение 2024 г. проведено 9 выездных проверок фактического наличия, использования по назна-чению и сохранности муниципаль-ного имущества.</w:t>
            </w:r>
          </w:p>
          <w:p>
            <w:pPr>
              <w:pStyle w:val="39"/>
              <w:keepNext w:val="0"/>
              <w:keepLines w:val="0"/>
              <w:pageBreakBefore w:val="0"/>
              <w:widowControl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default" w:cs="Times New Roman"/>
                <w:b w:val="0"/>
                <w:bCs w:val="0"/>
                <w:color w:val="auto"/>
                <w:spacing w:val="-4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 w:val="0"/>
                <w:color w:val="auto"/>
                <w:spacing w:val="-4"/>
                <w:kern w:val="0"/>
                <w:sz w:val="24"/>
                <w:szCs w:val="24"/>
                <w:lang w:val="ru-RU" w:eastAsia="en-US" w:bidi="ar-SA"/>
              </w:rPr>
              <w:t>До 01 февраля 2025 г. будет подготовлен план приватизации муниципального имущества.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592" w:type="dxa"/>
            <w:tcBorders>
              <w:top w:val="nil"/>
            </w:tcBorders>
            <w:shd w:val="clear" w:color="auto" w:fill="auto"/>
          </w:tcPr>
          <w:p>
            <w:pPr>
              <w:spacing w:before="0" w:after="20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210" w:type="dxa"/>
            <w:tcBorders>
              <w:top w:val="nil"/>
            </w:tcBorders>
            <w:shd w:val="clear" w:color="auto" w:fill="auto"/>
          </w:tcPr>
          <w:p>
            <w:pPr>
              <w:spacing w:before="0"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Приватизация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либо перепрофилирование (изменение це-левого назначения имущества) муниципального имущест-ва, не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соответствующего требованиям отнесения к категории имущества, предназначенного для реализации функций и полномочий ОМСУ:</w:t>
            </w:r>
          </w:p>
          <w:p>
            <w:pPr>
              <w:spacing w:before="0" w:after="0" w:line="240" w:lineRule="auto"/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</w:pPr>
          </w:p>
          <w:p>
            <w:pPr>
              <w:spacing w:before="0" w:after="0" w:line="240" w:lineRule="auto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- организация и проведение публичных торгов по реали-зации указанного имущества, перепрофилирование (изменение целевого назначения имущества)</w:t>
            </w:r>
          </w:p>
        </w:tc>
        <w:tc>
          <w:tcPr>
            <w:tcW w:w="2790" w:type="dxa"/>
            <w:tcBorders>
              <w:top w:val="nil"/>
            </w:tcBorders>
            <w:shd w:val="clear" w:color="auto" w:fill="auto"/>
          </w:tcPr>
          <w:p>
            <w:pPr>
              <w:spacing w:before="0" w:after="20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обеспечена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приватизация либо перепрофилирование (изменение целевого назначения имущества) муниципального иму-щества, не 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ru-RU"/>
              </w:rPr>
              <w:t>соответствующего требованиям отнесения к категории имущества, предназначенного для реализации функций и полномочий ОМСУ</w:t>
            </w:r>
          </w:p>
        </w:tc>
        <w:tc>
          <w:tcPr>
            <w:tcW w:w="1336" w:type="dxa"/>
            <w:tcBorders>
              <w:top w:val="nil"/>
            </w:tcBorders>
            <w:shd w:val="clear" w:color="auto" w:fill="auto"/>
          </w:tcPr>
          <w:p>
            <w:pPr>
              <w:spacing w:before="0" w:after="200" w:line="240" w:lineRule="auto"/>
              <w:jc w:val="center"/>
              <w:rPr>
                <w:rFonts w:hint="default"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до</w:t>
            </w:r>
            <w:r>
              <w:rPr>
                <w:rFonts w:hint="default" w:ascii="Times New Roman" w:hAnsi="Times New Roman"/>
                <w:sz w:val="24"/>
                <w:szCs w:val="24"/>
                <w:lang w:val="ru-RU"/>
              </w:rPr>
              <w:t xml:space="preserve"> 31 декабря 2025 года</w:t>
            </w:r>
          </w:p>
        </w:tc>
        <w:tc>
          <w:tcPr>
            <w:tcW w:w="3817" w:type="dxa"/>
            <w:tcBorders>
              <w:top w:val="nil"/>
            </w:tcBorders>
            <w:shd w:val="clear" w:color="auto" w:fill="auto"/>
            <w:vAlign w:val="top"/>
          </w:tcPr>
          <w:p>
            <w:pPr>
              <w:pStyle w:val="39"/>
              <w:keepNext w:val="0"/>
              <w:keepLines w:val="0"/>
              <w:pageBreakBefore w:val="0"/>
              <w:widowControl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cs="Times New Roman"/>
                <w:b/>
                <w:bCs/>
                <w:sz w:val="24"/>
                <w:szCs w:val="24"/>
                <w:vertAlign w:val="baseline"/>
                <w:lang w:val="ru-RU"/>
              </w:rPr>
              <w:t>Комитет градостроительства, имущественных отношений и зе-мельных ресурсов</w:t>
            </w:r>
          </w:p>
          <w:p>
            <w:pPr>
              <w:pStyle w:val="39"/>
              <w:keepNext w:val="0"/>
              <w:keepLines w:val="0"/>
              <w:pageBreakBefore w:val="0"/>
              <w:widowControl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 xml:space="preserve">До 01.02.2025 г. будет утверждён план приватизации муниципально-го имущества муниципального образования город Старая Русса и муниципального образования Ста-рорусский МР. </w:t>
            </w:r>
          </w:p>
          <w:p>
            <w:pPr>
              <w:pStyle w:val="39"/>
              <w:keepNext w:val="0"/>
              <w:keepLines w:val="0"/>
              <w:pageBreakBefore w:val="0"/>
              <w:widowControl w:val="0"/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auto"/>
              <w:jc w:val="left"/>
              <w:textAlignment w:val="auto"/>
              <w:rPr>
                <w:rFonts w:hint="default" w:ascii="Times New Roman" w:hAnsi="Times New Roman" w:eastAsia="Times New Roman" w:cs="Times New Roman"/>
                <w:b w:val="0"/>
                <w:bCs w:val="0"/>
                <w:color w:val="auto"/>
                <w:spacing w:val="-4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hint="default" w:cs="Times New Roman"/>
                <w:b w:val="0"/>
                <w:bCs w:val="0"/>
                <w:sz w:val="24"/>
                <w:szCs w:val="24"/>
                <w:vertAlign w:val="baseline"/>
                <w:lang w:val="ru-RU"/>
              </w:rPr>
              <w:t>В течение 2024 г. проведено 9 аукционов по продаже муници-пального имущества (6160,4 тыс. руб.).</w:t>
            </w:r>
          </w:p>
        </w:tc>
      </w:tr>
    </w:tbl>
    <w:p>
      <w:pPr>
        <w:spacing w:before="0" w:after="200"/>
        <w:jc w:val="both"/>
      </w:pPr>
    </w:p>
    <w:sectPr>
      <w:pgSz w:w="16838" w:h="11906" w:orient="landscape"/>
      <w:pgMar w:top="680" w:right="680" w:bottom="680" w:left="680" w:header="720" w:footer="720" w:gutter="0"/>
      <w:pgNumType w:fmt="decimal"/>
      <w:cols w:space="720" w:num="1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roman"/>
    <w:pitch w:val="default"/>
    <w:sig w:usb0="E1002EFF" w:usb1="C000605B" w:usb2="00000029" w:usb3="00000000" w:csb0="200101FF" w:csb1="20280000"/>
  </w:font>
  <w:font w:name="Mangal">
    <w:altName w:val="Liberation Mono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beration Mono">
    <w:panose1 w:val="02070409020205020404"/>
    <w:charset w:val="00"/>
    <w:family w:val="auto"/>
    <w:pitch w:val="default"/>
    <w:sig w:usb0="E0000AFF" w:usb1="400078FF" w:usb2="00000001" w:usb3="00000000" w:csb0="600001BF" w:csb1="DFF70000"/>
  </w:font>
  <w:font w:name="Liberation Sans">
    <w:panose1 w:val="020B0604020202020204"/>
    <w:charset w:val="CC"/>
    <w:family w:val="roman"/>
    <w:pitch w:val="default"/>
    <w:sig w:usb0="E0000AFF" w:usb1="500078FF" w:usb2="00000021" w:usb3="00000000" w:csb0="600001BF" w:csb1="DFF7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Verdana">
    <w:panose1 w:val="020B0604030504040204"/>
    <w:charset w:val="CC"/>
    <w:family w:val="roman"/>
    <w:pitch w:val="default"/>
    <w:sig w:usb0="A00006FF" w:usb1="4000205B" w:usb2="0000001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Segoe UI Symbol">
    <w:panose1 w:val="020B0502040204020203"/>
    <w:charset w:val="01"/>
    <w:family w:val="auto"/>
    <w:pitch w:val="default"/>
    <w:sig w:usb0="800001E3" w:usb1="1200FFEF" w:usb2="00040000" w:usb3="04000000" w:csb0="00000001" w:csb1="4000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06509"/>
    <w:rsid w:val="016520DE"/>
    <w:rsid w:val="020D4F90"/>
    <w:rsid w:val="024C06AB"/>
    <w:rsid w:val="027A3654"/>
    <w:rsid w:val="03230A8B"/>
    <w:rsid w:val="0339118D"/>
    <w:rsid w:val="034E7584"/>
    <w:rsid w:val="03563213"/>
    <w:rsid w:val="03705B0E"/>
    <w:rsid w:val="03E656D0"/>
    <w:rsid w:val="04775040"/>
    <w:rsid w:val="04D731B2"/>
    <w:rsid w:val="04EC7C40"/>
    <w:rsid w:val="050C04C4"/>
    <w:rsid w:val="051D13A2"/>
    <w:rsid w:val="052E66A1"/>
    <w:rsid w:val="05395BE6"/>
    <w:rsid w:val="057B4F3D"/>
    <w:rsid w:val="05F02BB9"/>
    <w:rsid w:val="05F25BCC"/>
    <w:rsid w:val="06C01EB7"/>
    <w:rsid w:val="06D27D32"/>
    <w:rsid w:val="06D82FBE"/>
    <w:rsid w:val="06E52628"/>
    <w:rsid w:val="07356423"/>
    <w:rsid w:val="07505B45"/>
    <w:rsid w:val="075C7D5C"/>
    <w:rsid w:val="07B211C0"/>
    <w:rsid w:val="07B24133"/>
    <w:rsid w:val="08655A8E"/>
    <w:rsid w:val="08831E59"/>
    <w:rsid w:val="08D00432"/>
    <w:rsid w:val="09085BD3"/>
    <w:rsid w:val="0933261E"/>
    <w:rsid w:val="09472EC2"/>
    <w:rsid w:val="094C36E3"/>
    <w:rsid w:val="095766E7"/>
    <w:rsid w:val="09647BCB"/>
    <w:rsid w:val="09C05F91"/>
    <w:rsid w:val="09D0002E"/>
    <w:rsid w:val="09E438AA"/>
    <w:rsid w:val="0A0301B5"/>
    <w:rsid w:val="0A0B4B46"/>
    <w:rsid w:val="0A122922"/>
    <w:rsid w:val="0A3A2687"/>
    <w:rsid w:val="0A9C2335"/>
    <w:rsid w:val="0AB32A83"/>
    <w:rsid w:val="0B112F69"/>
    <w:rsid w:val="0B342ED9"/>
    <w:rsid w:val="0B4572E7"/>
    <w:rsid w:val="0B587B0C"/>
    <w:rsid w:val="0B896A32"/>
    <w:rsid w:val="0BA815D0"/>
    <w:rsid w:val="0BDF351C"/>
    <w:rsid w:val="0C1D7108"/>
    <w:rsid w:val="0C693793"/>
    <w:rsid w:val="0CC92FB8"/>
    <w:rsid w:val="0CE93180"/>
    <w:rsid w:val="0D2B3E32"/>
    <w:rsid w:val="0D4F57ED"/>
    <w:rsid w:val="0DBE26D2"/>
    <w:rsid w:val="0DFF7460"/>
    <w:rsid w:val="0E142624"/>
    <w:rsid w:val="0E152FB1"/>
    <w:rsid w:val="0E195B18"/>
    <w:rsid w:val="0EA602D2"/>
    <w:rsid w:val="0EF87AC8"/>
    <w:rsid w:val="0F5547F4"/>
    <w:rsid w:val="0F8653CF"/>
    <w:rsid w:val="0FBD359F"/>
    <w:rsid w:val="0FC354DF"/>
    <w:rsid w:val="0FC611C8"/>
    <w:rsid w:val="0FCF7653"/>
    <w:rsid w:val="101D3799"/>
    <w:rsid w:val="101F39BF"/>
    <w:rsid w:val="104C25F2"/>
    <w:rsid w:val="1087012F"/>
    <w:rsid w:val="10D70FDC"/>
    <w:rsid w:val="10E27BA8"/>
    <w:rsid w:val="10EE467F"/>
    <w:rsid w:val="10F4019C"/>
    <w:rsid w:val="112C46A2"/>
    <w:rsid w:val="11577132"/>
    <w:rsid w:val="116A5139"/>
    <w:rsid w:val="11787500"/>
    <w:rsid w:val="11BD75DF"/>
    <w:rsid w:val="11C37E37"/>
    <w:rsid w:val="11C45124"/>
    <w:rsid w:val="11E93152"/>
    <w:rsid w:val="12075C12"/>
    <w:rsid w:val="120A7E40"/>
    <w:rsid w:val="12656F8B"/>
    <w:rsid w:val="12A02967"/>
    <w:rsid w:val="12BF4055"/>
    <w:rsid w:val="13415664"/>
    <w:rsid w:val="13630CE7"/>
    <w:rsid w:val="13A51988"/>
    <w:rsid w:val="13AA0DE7"/>
    <w:rsid w:val="13D867D9"/>
    <w:rsid w:val="1474180D"/>
    <w:rsid w:val="147A3B3D"/>
    <w:rsid w:val="148635BC"/>
    <w:rsid w:val="14A00C13"/>
    <w:rsid w:val="14D103B1"/>
    <w:rsid w:val="14DE5C61"/>
    <w:rsid w:val="150E0705"/>
    <w:rsid w:val="152D0714"/>
    <w:rsid w:val="15393BA7"/>
    <w:rsid w:val="15A213AC"/>
    <w:rsid w:val="160B772A"/>
    <w:rsid w:val="161C7EAE"/>
    <w:rsid w:val="168227CC"/>
    <w:rsid w:val="16EE32D8"/>
    <w:rsid w:val="170A118C"/>
    <w:rsid w:val="172C640D"/>
    <w:rsid w:val="17443C9D"/>
    <w:rsid w:val="17CB7502"/>
    <w:rsid w:val="17CD3DE2"/>
    <w:rsid w:val="17E714A4"/>
    <w:rsid w:val="17EE21E8"/>
    <w:rsid w:val="17F4558D"/>
    <w:rsid w:val="18025B4E"/>
    <w:rsid w:val="1858133A"/>
    <w:rsid w:val="18605DBE"/>
    <w:rsid w:val="186D4A7A"/>
    <w:rsid w:val="18B76C48"/>
    <w:rsid w:val="18C47D99"/>
    <w:rsid w:val="18F31376"/>
    <w:rsid w:val="190502FC"/>
    <w:rsid w:val="196828CA"/>
    <w:rsid w:val="19896DE7"/>
    <w:rsid w:val="1A216F48"/>
    <w:rsid w:val="1A295FE8"/>
    <w:rsid w:val="1A3379D8"/>
    <w:rsid w:val="1A4B5BD8"/>
    <w:rsid w:val="1AE0160D"/>
    <w:rsid w:val="1BC908F6"/>
    <w:rsid w:val="1BF23DE8"/>
    <w:rsid w:val="1C952C38"/>
    <w:rsid w:val="1C9C6553"/>
    <w:rsid w:val="1CA21D69"/>
    <w:rsid w:val="1CD223BF"/>
    <w:rsid w:val="1CDE1E07"/>
    <w:rsid w:val="1D0A1075"/>
    <w:rsid w:val="1D125352"/>
    <w:rsid w:val="1D2C0D31"/>
    <w:rsid w:val="1DB16C5E"/>
    <w:rsid w:val="1DC61ABC"/>
    <w:rsid w:val="1DF1063A"/>
    <w:rsid w:val="1E73036D"/>
    <w:rsid w:val="1E871DB2"/>
    <w:rsid w:val="1F4145A4"/>
    <w:rsid w:val="1F6A21BA"/>
    <w:rsid w:val="1F876532"/>
    <w:rsid w:val="1F9C35AC"/>
    <w:rsid w:val="1FA966B6"/>
    <w:rsid w:val="1FC75E3D"/>
    <w:rsid w:val="1FDE1A2B"/>
    <w:rsid w:val="200A6974"/>
    <w:rsid w:val="201F2C6C"/>
    <w:rsid w:val="205873B8"/>
    <w:rsid w:val="205E7207"/>
    <w:rsid w:val="20954A38"/>
    <w:rsid w:val="20D221AC"/>
    <w:rsid w:val="211E11F6"/>
    <w:rsid w:val="214B7085"/>
    <w:rsid w:val="21632D93"/>
    <w:rsid w:val="22050BA2"/>
    <w:rsid w:val="2237384C"/>
    <w:rsid w:val="227856A8"/>
    <w:rsid w:val="22A42835"/>
    <w:rsid w:val="22B50535"/>
    <w:rsid w:val="22CB625A"/>
    <w:rsid w:val="236520B2"/>
    <w:rsid w:val="238E2547"/>
    <w:rsid w:val="23E843C4"/>
    <w:rsid w:val="23EE0A25"/>
    <w:rsid w:val="2409542E"/>
    <w:rsid w:val="241E10BD"/>
    <w:rsid w:val="24245BB7"/>
    <w:rsid w:val="242B603B"/>
    <w:rsid w:val="248656BE"/>
    <w:rsid w:val="24F2786E"/>
    <w:rsid w:val="25124D6A"/>
    <w:rsid w:val="254148F0"/>
    <w:rsid w:val="25852AF7"/>
    <w:rsid w:val="25DF0815"/>
    <w:rsid w:val="262634C8"/>
    <w:rsid w:val="269D5ADE"/>
    <w:rsid w:val="26A16D80"/>
    <w:rsid w:val="26A93FA7"/>
    <w:rsid w:val="270609B2"/>
    <w:rsid w:val="273457FB"/>
    <w:rsid w:val="27952837"/>
    <w:rsid w:val="28165901"/>
    <w:rsid w:val="285232F9"/>
    <w:rsid w:val="28642DE2"/>
    <w:rsid w:val="288E2627"/>
    <w:rsid w:val="288F7180"/>
    <w:rsid w:val="28951301"/>
    <w:rsid w:val="289D1741"/>
    <w:rsid w:val="28C250CD"/>
    <w:rsid w:val="28E02776"/>
    <w:rsid w:val="28E9464D"/>
    <w:rsid w:val="294E0AA6"/>
    <w:rsid w:val="298D78A4"/>
    <w:rsid w:val="299E6226"/>
    <w:rsid w:val="29C031AD"/>
    <w:rsid w:val="2A690FA6"/>
    <w:rsid w:val="2A8975D2"/>
    <w:rsid w:val="2AF6698B"/>
    <w:rsid w:val="2B3B6361"/>
    <w:rsid w:val="2B4C7EA7"/>
    <w:rsid w:val="2B547B97"/>
    <w:rsid w:val="2B55627F"/>
    <w:rsid w:val="2B954FA4"/>
    <w:rsid w:val="2BC33688"/>
    <w:rsid w:val="2C1E381C"/>
    <w:rsid w:val="2C314CC9"/>
    <w:rsid w:val="2C317DD5"/>
    <w:rsid w:val="2C686DA2"/>
    <w:rsid w:val="2C970BD9"/>
    <w:rsid w:val="2CB37820"/>
    <w:rsid w:val="2CD12194"/>
    <w:rsid w:val="2CED4D6F"/>
    <w:rsid w:val="2CF5781A"/>
    <w:rsid w:val="2D1946FF"/>
    <w:rsid w:val="2D1F06F8"/>
    <w:rsid w:val="2D8466DE"/>
    <w:rsid w:val="2D96301E"/>
    <w:rsid w:val="2DEE7623"/>
    <w:rsid w:val="2E296371"/>
    <w:rsid w:val="2E6118C0"/>
    <w:rsid w:val="2E6A5D01"/>
    <w:rsid w:val="2E813BE4"/>
    <w:rsid w:val="2EA23896"/>
    <w:rsid w:val="2EDA6824"/>
    <w:rsid w:val="2EDB0BB4"/>
    <w:rsid w:val="2EE2299A"/>
    <w:rsid w:val="2F084098"/>
    <w:rsid w:val="2F1038FE"/>
    <w:rsid w:val="2F120E93"/>
    <w:rsid w:val="2F364540"/>
    <w:rsid w:val="2F452169"/>
    <w:rsid w:val="2F6122AD"/>
    <w:rsid w:val="2FA94BF0"/>
    <w:rsid w:val="2FD63E09"/>
    <w:rsid w:val="30461916"/>
    <w:rsid w:val="306C76A7"/>
    <w:rsid w:val="308F575E"/>
    <w:rsid w:val="30C4400F"/>
    <w:rsid w:val="30ED020D"/>
    <w:rsid w:val="310D55C9"/>
    <w:rsid w:val="31243A93"/>
    <w:rsid w:val="313130B4"/>
    <w:rsid w:val="31EB6E86"/>
    <w:rsid w:val="32775A18"/>
    <w:rsid w:val="32B34E67"/>
    <w:rsid w:val="32B506C8"/>
    <w:rsid w:val="32B53050"/>
    <w:rsid w:val="32E133FD"/>
    <w:rsid w:val="33065849"/>
    <w:rsid w:val="3320715A"/>
    <w:rsid w:val="33694C2B"/>
    <w:rsid w:val="33AB61B8"/>
    <w:rsid w:val="33F9007D"/>
    <w:rsid w:val="345516F0"/>
    <w:rsid w:val="352B6BF8"/>
    <w:rsid w:val="35B41579"/>
    <w:rsid w:val="35E74F81"/>
    <w:rsid w:val="36C6533E"/>
    <w:rsid w:val="36F34CE3"/>
    <w:rsid w:val="37191617"/>
    <w:rsid w:val="37233E05"/>
    <w:rsid w:val="372C797C"/>
    <w:rsid w:val="3733755A"/>
    <w:rsid w:val="373A67C9"/>
    <w:rsid w:val="373A6B4E"/>
    <w:rsid w:val="37BB39FF"/>
    <w:rsid w:val="37CD60F4"/>
    <w:rsid w:val="37E41C31"/>
    <w:rsid w:val="37E841E5"/>
    <w:rsid w:val="386C36A5"/>
    <w:rsid w:val="387456EE"/>
    <w:rsid w:val="38C64D4C"/>
    <w:rsid w:val="38CB585A"/>
    <w:rsid w:val="38D33823"/>
    <w:rsid w:val="38F06B6C"/>
    <w:rsid w:val="39C71EAE"/>
    <w:rsid w:val="3A52300C"/>
    <w:rsid w:val="3AAD6730"/>
    <w:rsid w:val="3AC52713"/>
    <w:rsid w:val="3B134123"/>
    <w:rsid w:val="3BB024F2"/>
    <w:rsid w:val="3C472946"/>
    <w:rsid w:val="3C4D2F27"/>
    <w:rsid w:val="3C4D4438"/>
    <w:rsid w:val="3C4E513F"/>
    <w:rsid w:val="3C512A7C"/>
    <w:rsid w:val="3CB344E5"/>
    <w:rsid w:val="3CF41187"/>
    <w:rsid w:val="3CF44EAB"/>
    <w:rsid w:val="3D037C51"/>
    <w:rsid w:val="3D1A48E3"/>
    <w:rsid w:val="3D5873CB"/>
    <w:rsid w:val="3D6E0540"/>
    <w:rsid w:val="3D79066D"/>
    <w:rsid w:val="3DB11A27"/>
    <w:rsid w:val="3DC61E24"/>
    <w:rsid w:val="3DF52760"/>
    <w:rsid w:val="3DF824F0"/>
    <w:rsid w:val="3E126BB2"/>
    <w:rsid w:val="3E6951A4"/>
    <w:rsid w:val="3E94736D"/>
    <w:rsid w:val="3E9B0E01"/>
    <w:rsid w:val="3F115A28"/>
    <w:rsid w:val="3F223061"/>
    <w:rsid w:val="3F681A0D"/>
    <w:rsid w:val="3F7A7131"/>
    <w:rsid w:val="3F8324C1"/>
    <w:rsid w:val="3FF14D0D"/>
    <w:rsid w:val="3FFF776C"/>
    <w:rsid w:val="401B6695"/>
    <w:rsid w:val="401E14BF"/>
    <w:rsid w:val="404644D7"/>
    <w:rsid w:val="40721F50"/>
    <w:rsid w:val="40737368"/>
    <w:rsid w:val="40DB36E3"/>
    <w:rsid w:val="414E2011"/>
    <w:rsid w:val="415050F3"/>
    <w:rsid w:val="417A0EE2"/>
    <w:rsid w:val="41B0119C"/>
    <w:rsid w:val="41C93A4E"/>
    <w:rsid w:val="4260627C"/>
    <w:rsid w:val="42A4238E"/>
    <w:rsid w:val="431A7566"/>
    <w:rsid w:val="43737D1F"/>
    <w:rsid w:val="438C1970"/>
    <w:rsid w:val="43D71DDC"/>
    <w:rsid w:val="44131C8B"/>
    <w:rsid w:val="4474523E"/>
    <w:rsid w:val="448942FE"/>
    <w:rsid w:val="44B23F28"/>
    <w:rsid w:val="44C735DD"/>
    <w:rsid w:val="44FC0F52"/>
    <w:rsid w:val="45811FE5"/>
    <w:rsid w:val="459851A2"/>
    <w:rsid w:val="460F1D6F"/>
    <w:rsid w:val="462768DF"/>
    <w:rsid w:val="466A778E"/>
    <w:rsid w:val="46707574"/>
    <w:rsid w:val="469F5D9E"/>
    <w:rsid w:val="46A268B6"/>
    <w:rsid w:val="46CB5129"/>
    <w:rsid w:val="46DA0FF7"/>
    <w:rsid w:val="4719473C"/>
    <w:rsid w:val="47371329"/>
    <w:rsid w:val="474C2185"/>
    <w:rsid w:val="4751550B"/>
    <w:rsid w:val="47B05D7D"/>
    <w:rsid w:val="47B84C3A"/>
    <w:rsid w:val="47DF311C"/>
    <w:rsid w:val="482963B8"/>
    <w:rsid w:val="48851C90"/>
    <w:rsid w:val="48A3708C"/>
    <w:rsid w:val="48C73D4E"/>
    <w:rsid w:val="48EF4EAA"/>
    <w:rsid w:val="48F667CE"/>
    <w:rsid w:val="49571305"/>
    <w:rsid w:val="495A325C"/>
    <w:rsid w:val="49982BC5"/>
    <w:rsid w:val="4A0C34F4"/>
    <w:rsid w:val="4A396C59"/>
    <w:rsid w:val="4A57493E"/>
    <w:rsid w:val="4A58105D"/>
    <w:rsid w:val="4A6E3AF8"/>
    <w:rsid w:val="4A971CDA"/>
    <w:rsid w:val="4AC90D09"/>
    <w:rsid w:val="4ACD0C42"/>
    <w:rsid w:val="4AD617BB"/>
    <w:rsid w:val="4B043133"/>
    <w:rsid w:val="4B123B09"/>
    <w:rsid w:val="4B1D2B6B"/>
    <w:rsid w:val="4B6D470C"/>
    <w:rsid w:val="4C923754"/>
    <w:rsid w:val="4D134580"/>
    <w:rsid w:val="4D500AD6"/>
    <w:rsid w:val="4D8A3003"/>
    <w:rsid w:val="4DB03254"/>
    <w:rsid w:val="4E203B9B"/>
    <w:rsid w:val="4EAC3BEC"/>
    <w:rsid w:val="4EC222A8"/>
    <w:rsid w:val="4ECB0284"/>
    <w:rsid w:val="4EE655D5"/>
    <w:rsid w:val="4F3C51AC"/>
    <w:rsid w:val="5035521A"/>
    <w:rsid w:val="508354EF"/>
    <w:rsid w:val="50B54936"/>
    <w:rsid w:val="51160DAF"/>
    <w:rsid w:val="51833787"/>
    <w:rsid w:val="51CD6625"/>
    <w:rsid w:val="524A2F61"/>
    <w:rsid w:val="5275441A"/>
    <w:rsid w:val="527E18D0"/>
    <w:rsid w:val="528C5BCD"/>
    <w:rsid w:val="52DD491B"/>
    <w:rsid w:val="52F3220C"/>
    <w:rsid w:val="53392350"/>
    <w:rsid w:val="53526FC4"/>
    <w:rsid w:val="536D4DA5"/>
    <w:rsid w:val="53941479"/>
    <w:rsid w:val="539711D8"/>
    <w:rsid w:val="5430267D"/>
    <w:rsid w:val="54414327"/>
    <w:rsid w:val="547970F4"/>
    <w:rsid w:val="54842A1D"/>
    <w:rsid w:val="54991006"/>
    <w:rsid w:val="54E43ECC"/>
    <w:rsid w:val="5518614D"/>
    <w:rsid w:val="5549386E"/>
    <w:rsid w:val="55971EF2"/>
    <w:rsid w:val="55AA7B56"/>
    <w:rsid w:val="55BB7198"/>
    <w:rsid w:val="56346BDC"/>
    <w:rsid w:val="56796B80"/>
    <w:rsid w:val="568309A4"/>
    <w:rsid w:val="569B180A"/>
    <w:rsid w:val="56B91C24"/>
    <w:rsid w:val="57A93E9A"/>
    <w:rsid w:val="57CC4A0A"/>
    <w:rsid w:val="580C09FC"/>
    <w:rsid w:val="582D519E"/>
    <w:rsid w:val="59F005D1"/>
    <w:rsid w:val="5A454BAA"/>
    <w:rsid w:val="5B0472B9"/>
    <w:rsid w:val="5B1F224A"/>
    <w:rsid w:val="5B766E17"/>
    <w:rsid w:val="5BA8095D"/>
    <w:rsid w:val="5BAB068D"/>
    <w:rsid w:val="5BFC71C5"/>
    <w:rsid w:val="5C0E4470"/>
    <w:rsid w:val="5C1A4FD0"/>
    <w:rsid w:val="5C88596E"/>
    <w:rsid w:val="5CBB7937"/>
    <w:rsid w:val="5D451871"/>
    <w:rsid w:val="5D7727EE"/>
    <w:rsid w:val="5DF51B42"/>
    <w:rsid w:val="5E410C1D"/>
    <w:rsid w:val="5E425067"/>
    <w:rsid w:val="5E5267E4"/>
    <w:rsid w:val="5E5A410F"/>
    <w:rsid w:val="5EAC7821"/>
    <w:rsid w:val="5F70254F"/>
    <w:rsid w:val="5F743332"/>
    <w:rsid w:val="5FE321F6"/>
    <w:rsid w:val="602A2606"/>
    <w:rsid w:val="6063268C"/>
    <w:rsid w:val="60947DB1"/>
    <w:rsid w:val="60BE34BF"/>
    <w:rsid w:val="60F85099"/>
    <w:rsid w:val="610B2589"/>
    <w:rsid w:val="61244752"/>
    <w:rsid w:val="6163288A"/>
    <w:rsid w:val="61726506"/>
    <w:rsid w:val="61C361C5"/>
    <w:rsid w:val="61C524CF"/>
    <w:rsid w:val="61DC182F"/>
    <w:rsid w:val="61E0052F"/>
    <w:rsid w:val="621A7FE2"/>
    <w:rsid w:val="62342CD9"/>
    <w:rsid w:val="62502777"/>
    <w:rsid w:val="62CA6044"/>
    <w:rsid w:val="632F15A5"/>
    <w:rsid w:val="633E3062"/>
    <w:rsid w:val="634C053B"/>
    <w:rsid w:val="635E663C"/>
    <w:rsid w:val="638A2DFE"/>
    <w:rsid w:val="63A41F48"/>
    <w:rsid w:val="650D3CBC"/>
    <w:rsid w:val="658F4E73"/>
    <w:rsid w:val="65C603CC"/>
    <w:rsid w:val="65CE05B4"/>
    <w:rsid w:val="6635746E"/>
    <w:rsid w:val="66D27330"/>
    <w:rsid w:val="671A07EA"/>
    <w:rsid w:val="673D3CCE"/>
    <w:rsid w:val="67737C8B"/>
    <w:rsid w:val="67762CB9"/>
    <w:rsid w:val="67E11F79"/>
    <w:rsid w:val="68341A2E"/>
    <w:rsid w:val="683F40CB"/>
    <w:rsid w:val="685E6520"/>
    <w:rsid w:val="688F2991"/>
    <w:rsid w:val="688F7B60"/>
    <w:rsid w:val="68BC13A6"/>
    <w:rsid w:val="68BF4637"/>
    <w:rsid w:val="68C15468"/>
    <w:rsid w:val="69A73A68"/>
    <w:rsid w:val="6A2C78D3"/>
    <w:rsid w:val="6A325A2A"/>
    <w:rsid w:val="6A9A11EA"/>
    <w:rsid w:val="6AD22E3B"/>
    <w:rsid w:val="6AF7441F"/>
    <w:rsid w:val="6AFB7EB3"/>
    <w:rsid w:val="6AFC1BA0"/>
    <w:rsid w:val="6B5908C3"/>
    <w:rsid w:val="6B676061"/>
    <w:rsid w:val="6BB0398D"/>
    <w:rsid w:val="6C1E42F7"/>
    <w:rsid w:val="6C333191"/>
    <w:rsid w:val="6C3B48D5"/>
    <w:rsid w:val="6C490D1C"/>
    <w:rsid w:val="6C50163A"/>
    <w:rsid w:val="6C716F80"/>
    <w:rsid w:val="6CE72969"/>
    <w:rsid w:val="6D427D53"/>
    <w:rsid w:val="6D604CBF"/>
    <w:rsid w:val="6D62672A"/>
    <w:rsid w:val="6DC63E92"/>
    <w:rsid w:val="6E1329BF"/>
    <w:rsid w:val="6E3A30F5"/>
    <w:rsid w:val="6E49657F"/>
    <w:rsid w:val="6EA45931"/>
    <w:rsid w:val="6EA76461"/>
    <w:rsid w:val="6F0C1BBC"/>
    <w:rsid w:val="6F363663"/>
    <w:rsid w:val="6F68342B"/>
    <w:rsid w:val="6F6C13AA"/>
    <w:rsid w:val="6F6F2464"/>
    <w:rsid w:val="6F882027"/>
    <w:rsid w:val="6F8853D8"/>
    <w:rsid w:val="6FC0047E"/>
    <w:rsid w:val="706276B8"/>
    <w:rsid w:val="70BD2312"/>
    <w:rsid w:val="70C44B0B"/>
    <w:rsid w:val="71016330"/>
    <w:rsid w:val="71161167"/>
    <w:rsid w:val="711A5263"/>
    <w:rsid w:val="71242677"/>
    <w:rsid w:val="71592937"/>
    <w:rsid w:val="717D7D72"/>
    <w:rsid w:val="71D821C2"/>
    <w:rsid w:val="71DF237D"/>
    <w:rsid w:val="72184323"/>
    <w:rsid w:val="724533B7"/>
    <w:rsid w:val="72782EC3"/>
    <w:rsid w:val="72932DAD"/>
    <w:rsid w:val="72C0643D"/>
    <w:rsid w:val="72DB14C6"/>
    <w:rsid w:val="73504832"/>
    <w:rsid w:val="7352631A"/>
    <w:rsid w:val="738E492D"/>
    <w:rsid w:val="73D62EAC"/>
    <w:rsid w:val="7413135C"/>
    <w:rsid w:val="743D70E4"/>
    <w:rsid w:val="750F2995"/>
    <w:rsid w:val="752B4B30"/>
    <w:rsid w:val="75A71A11"/>
    <w:rsid w:val="75F66BC0"/>
    <w:rsid w:val="7605506E"/>
    <w:rsid w:val="76071516"/>
    <w:rsid w:val="76194E60"/>
    <w:rsid w:val="764850E9"/>
    <w:rsid w:val="765C647D"/>
    <w:rsid w:val="767F4EE0"/>
    <w:rsid w:val="76814B60"/>
    <w:rsid w:val="76F4020D"/>
    <w:rsid w:val="770A30AD"/>
    <w:rsid w:val="77303869"/>
    <w:rsid w:val="7760435F"/>
    <w:rsid w:val="77606E29"/>
    <w:rsid w:val="77DE4EF4"/>
    <w:rsid w:val="787E5674"/>
    <w:rsid w:val="788879E9"/>
    <w:rsid w:val="789940AE"/>
    <w:rsid w:val="793C13C4"/>
    <w:rsid w:val="79666FDB"/>
    <w:rsid w:val="79762EBA"/>
    <w:rsid w:val="79850CEC"/>
    <w:rsid w:val="799B3B02"/>
    <w:rsid w:val="79A57AFB"/>
    <w:rsid w:val="79BF0870"/>
    <w:rsid w:val="79E02CBF"/>
    <w:rsid w:val="7A1178C9"/>
    <w:rsid w:val="7A2F6A64"/>
    <w:rsid w:val="7A565DDF"/>
    <w:rsid w:val="7AB94635"/>
    <w:rsid w:val="7ABA6BD1"/>
    <w:rsid w:val="7B5538BE"/>
    <w:rsid w:val="7B9B4A3E"/>
    <w:rsid w:val="7BC5571C"/>
    <w:rsid w:val="7BDE2654"/>
    <w:rsid w:val="7BDE2D59"/>
    <w:rsid w:val="7BF5779F"/>
    <w:rsid w:val="7C156B84"/>
    <w:rsid w:val="7C3B7FF8"/>
    <w:rsid w:val="7C740802"/>
    <w:rsid w:val="7C7C7DFD"/>
    <w:rsid w:val="7C8B5BD2"/>
    <w:rsid w:val="7C951FEC"/>
    <w:rsid w:val="7CD220A4"/>
    <w:rsid w:val="7CD97D76"/>
    <w:rsid w:val="7CEA7317"/>
    <w:rsid w:val="7CF33666"/>
    <w:rsid w:val="7CFF5D4D"/>
    <w:rsid w:val="7DBC62A8"/>
    <w:rsid w:val="7DEA6A50"/>
    <w:rsid w:val="7E305EAD"/>
    <w:rsid w:val="7E5C48FC"/>
    <w:rsid w:val="7E5D7847"/>
    <w:rsid w:val="7E6D6F02"/>
    <w:rsid w:val="7E817B84"/>
    <w:rsid w:val="7EC71782"/>
    <w:rsid w:val="7ED6624F"/>
    <w:rsid w:val="7F1E16EF"/>
    <w:rsid w:val="7F5111BD"/>
    <w:rsid w:val="7F7842E8"/>
    <w:rsid w:val="7F900791"/>
    <w:rsid w:val="7FA31D6D"/>
    <w:rsid w:val="7FE045B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widowControl/>
      <w:bidi w:val="0"/>
      <w:spacing w:before="0" w:after="200" w:line="276" w:lineRule="auto"/>
      <w:jc w:val="left"/>
    </w:pPr>
    <w:rPr>
      <w:rFonts w:asciiTheme="minorHAnsi" w:hAnsiTheme="minorHAnsi" w:eastAsiaTheme="minorHAnsi" w:cstheme="minorBidi"/>
      <w:color w:val="auto"/>
      <w:kern w:val="0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semiHidden/>
    <w:unhideWhenUsed/>
    <w:qFormat/>
    <w:uiPriority w:val="99"/>
    <w:pPr>
      <w:spacing w:before="0" w:after="0" w:line="240" w:lineRule="auto"/>
    </w:pPr>
    <w:rPr>
      <w:rFonts w:ascii="Tahoma" w:hAnsi="Tahoma" w:cs="Tahoma"/>
      <w:sz w:val="16"/>
      <w:szCs w:val="16"/>
    </w:rPr>
  </w:style>
  <w:style w:type="paragraph" w:styleId="5">
    <w:name w:val="caption"/>
    <w:basedOn w:val="1"/>
    <w:next w:val="1"/>
    <w:qFormat/>
    <w:uiPriority w:val="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6">
    <w:name w:val="header"/>
    <w:basedOn w:val="1"/>
    <w:unhideWhenUsed/>
    <w:qFormat/>
    <w:uiPriority w:val="99"/>
    <w:pPr>
      <w:tabs>
        <w:tab w:val="center" w:pos="4677"/>
        <w:tab w:val="right" w:pos="9355"/>
      </w:tabs>
      <w:spacing w:before="0" w:after="0" w:line="240" w:lineRule="auto"/>
    </w:pPr>
  </w:style>
  <w:style w:type="paragraph" w:styleId="7">
    <w:name w:val="Body Text"/>
    <w:basedOn w:val="1"/>
    <w:qFormat/>
    <w:uiPriority w:val="0"/>
    <w:pPr>
      <w:spacing w:before="0" w:after="140" w:line="276" w:lineRule="auto"/>
    </w:pPr>
  </w:style>
  <w:style w:type="paragraph" w:styleId="8">
    <w:name w:val="footer"/>
    <w:basedOn w:val="1"/>
    <w:unhideWhenUsed/>
    <w:qFormat/>
    <w:uiPriority w:val="99"/>
    <w:pPr>
      <w:tabs>
        <w:tab w:val="center" w:pos="4677"/>
        <w:tab w:val="right" w:pos="9355"/>
      </w:tabs>
      <w:spacing w:before="0" w:after="0" w:line="240" w:lineRule="auto"/>
    </w:pPr>
  </w:style>
  <w:style w:type="paragraph" w:styleId="9">
    <w:name w:val="List"/>
    <w:basedOn w:val="7"/>
    <w:qFormat/>
    <w:uiPriority w:val="0"/>
    <w:rPr>
      <w:rFonts w:cs="Mangal"/>
    </w:rPr>
  </w:style>
  <w:style w:type="table" w:styleId="10">
    <w:name w:val="Table Grid"/>
    <w:basedOn w:val="3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Основной текст (2)_"/>
    <w:basedOn w:val="2"/>
    <w:link w:val="12"/>
    <w:qFormat/>
    <w:uiPriority w:val="0"/>
    <w:rPr>
      <w:rFonts w:ascii="Times New Roman" w:hAnsi="Times New Roman" w:eastAsia="Times New Roman" w:cs="Times New Roman"/>
      <w:spacing w:val="-1"/>
      <w:sz w:val="26"/>
      <w:szCs w:val="26"/>
      <w:shd w:val="clear" w:fill="FFFFFF"/>
    </w:rPr>
  </w:style>
  <w:style w:type="paragraph" w:customStyle="1" w:styleId="12">
    <w:name w:val="Основной текст (2)"/>
    <w:basedOn w:val="1"/>
    <w:link w:val="11"/>
    <w:qFormat/>
    <w:uiPriority w:val="0"/>
    <w:pPr>
      <w:widowControl w:val="0"/>
      <w:shd w:val="clear" w:color="auto" w:fill="FFFFFF"/>
      <w:spacing w:before="600" w:after="0" w:line="322" w:lineRule="exact"/>
      <w:jc w:val="center"/>
    </w:pPr>
    <w:rPr>
      <w:rFonts w:ascii="Times New Roman" w:hAnsi="Times New Roman" w:eastAsia="Times New Roman" w:cs="Times New Roman"/>
      <w:b/>
      <w:bCs/>
      <w:spacing w:val="-1"/>
      <w:sz w:val="26"/>
      <w:szCs w:val="26"/>
    </w:rPr>
  </w:style>
  <w:style w:type="character" w:customStyle="1" w:styleId="13">
    <w:name w:val="Заголовок №1_"/>
    <w:basedOn w:val="2"/>
    <w:link w:val="14"/>
    <w:qFormat/>
    <w:uiPriority w:val="0"/>
    <w:rPr>
      <w:rFonts w:ascii="Times New Roman" w:hAnsi="Times New Roman" w:eastAsia="Times New Roman" w:cs="Times New Roman"/>
      <w:spacing w:val="-1"/>
      <w:sz w:val="26"/>
      <w:szCs w:val="26"/>
      <w:shd w:val="clear" w:fill="FFFFFF"/>
    </w:rPr>
  </w:style>
  <w:style w:type="paragraph" w:customStyle="1" w:styleId="14">
    <w:name w:val="Заголовок №1"/>
    <w:basedOn w:val="1"/>
    <w:link w:val="13"/>
    <w:qFormat/>
    <w:uiPriority w:val="0"/>
    <w:pPr>
      <w:widowControl w:val="0"/>
      <w:shd w:val="clear" w:color="auto" w:fill="FFFFFF"/>
      <w:spacing w:before="480" w:after="60" w:line="240" w:lineRule="auto"/>
      <w:jc w:val="both"/>
      <w:outlineLvl w:val="0"/>
    </w:pPr>
    <w:rPr>
      <w:rFonts w:ascii="Times New Roman" w:hAnsi="Times New Roman" w:eastAsia="Times New Roman" w:cs="Times New Roman"/>
      <w:b/>
      <w:bCs/>
      <w:spacing w:val="-1"/>
      <w:sz w:val="26"/>
      <w:szCs w:val="26"/>
    </w:rPr>
  </w:style>
  <w:style w:type="character" w:customStyle="1" w:styleId="15">
    <w:name w:val="Заголовок №2_"/>
    <w:basedOn w:val="2"/>
    <w:link w:val="16"/>
    <w:qFormat/>
    <w:uiPriority w:val="0"/>
    <w:rPr>
      <w:rFonts w:ascii="Times New Roman" w:hAnsi="Times New Roman" w:eastAsia="Times New Roman" w:cs="Times New Roman"/>
      <w:spacing w:val="-1"/>
      <w:sz w:val="26"/>
      <w:szCs w:val="26"/>
      <w:shd w:val="clear" w:fill="FFFFFF"/>
    </w:rPr>
  </w:style>
  <w:style w:type="paragraph" w:customStyle="1" w:styleId="16">
    <w:name w:val="Заголовок №2"/>
    <w:basedOn w:val="1"/>
    <w:link w:val="15"/>
    <w:qFormat/>
    <w:uiPriority w:val="0"/>
    <w:pPr>
      <w:widowControl w:val="0"/>
      <w:shd w:val="clear" w:color="auto" w:fill="FFFFFF"/>
      <w:spacing w:before="0" w:after="420" w:line="240" w:lineRule="auto"/>
      <w:ind w:hanging="1060"/>
      <w:outlineLvl w:val="1"/>
    </w:pPr>
    <w:rPr>
      <w:rFonts w:ascii="Times New Roman" w:hAnsi="Times New Roman" w:eastAsia="Times New Roman" w:cs="Times New Roman"/>
      <w:b/>
      <w:bCs/>
      <w:spacing w:val="-1"/>
      <w:sz w:val="26"/>
      <w:szCs w:val="26"/>
    </w:rPr>
  </w:style>
  <w:style w:type="character" w:customStyle="1" w:styleId="17">
    <w:name w:val="Основной текст_"/>
    <w:basedOn w:val="2"/>
    <w:qFormat/>
    <w:uiPriority w:val="0"/>
    <w:rPr>
      <w:rFonts w:ascii="Times New Roman" w:hAnsi="Times New Roman" w:eastAsia="Times New Roman" w:cs="Times New Roman"/>
      <w:spacing w:val="-4"/>
      <w:sz w:val="27"/>
      <w:szCs w:val="27"/>
      <w:shd w:val="clear" w:fill="FFFFFF"/>
    </w:rPr>
  </w:style>
  <w:style w:type="character" w:customStyle="1" w:styleId="18">
    <w:name w:val="Основной текст + 11 pt"/>
    <w:qFormat/>
    <w:uiPriority w:val="0"/>
    <w:rPr>
      <w:color w:val="000000"/>
      <w:spacing w:val="1"/>
      <w:w w:val="100"/>
      <w:sz w:val="22"/>
      <w:szCs w:val="22"/>
      <w:shd w:val="clear" w:fill="FFFFFF"/>
      <w:lang w:val="ru-RU"/>
    </w:rPr>
  </w:style>
  <w:style w:type="character" w:customStyle="1" w:styleId="19">
    <w:name w:val="Основной текст + 11 pt;Интервал 0 pt"/>
    <w:basedOn w:val="17"/>
    <w:qFormat/>
    <w:uiPriority w:val="0"/>
    <w:rPr>
      <w:rFonts w:ascii="Times New Roman" w:hAnsi="Times New Roman" w:eastAsia="Times New Roman" w:cs="Times New Roman"/>
      <w:color w:val="000000"/>
      <w:spacing w:val="1"/>
      <w:w w:val="100"/>
      <w:sz w:val="22"/>
      <w:szCs w:val="22"/>
      <w:shd w:val="clear" w:fill="FFFFFF"/>
      <w:lang w:val="ru-RU"/>
    </w:rPr>
  </w:style>
  <w:style w:type="character" w:customStyle="1" w:styleId="20">
    <w:name w:val="Текст выноски Знак"/>
    <w:basedOn w:val="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1">
    <w:name w:val="Верхний колонтитул Знак"/>
    <w:basedOn w:val="2"/>
    <w:qFormat/>
    <w:uiPriority w:val="99"/>
  </w:style>
  <w:style w:type="character" w:customStyle="1" w:styleId="22">
    <w:name w:val="Нижний колонтитул Знак"/>
    <w:basedOn w:val="2"/>
    <w:qFormat/>
    <w:uiPriority w:val="99"/>
  </w:style>
  <w:style w:type="character" w:customStyle="1" w:styleId="23">
    <w:name w:val="ListLabel 1"/>
    <w:qFormat/>
    <w:uiPriority w:val="0"/>
    <w:rPr>
      <w:rFonts w:eastAsia="Times New Roman" w:cs="Times New Roman"/>
      <w:b/>
      <w:bCs/>
      <w:color w:val="000000"/>
      <w:spacing w:val="-1"/>
      <w:w w:val="100"/>
      <w:sz w:val="26"/>
      <w:szCs w:val="26"/>
      <w:u w:val="none"/>
      <w:lang w:val="ru-RU"/>
    </w:rPr>
  </w:style>
  <w:style w:type="character" w:customStyle="1" w:styleId="24">
    <w:name w:val="ListLabel 2"/>
    <w:qFormat/>
    <w:uiPriority w:val="0"/>
    <w:rPr>
      <w:rFonts w:eastAsia="Times New Roman" w:cs="Times New Roman"/>
      <w:b/>
      <w:bCs/>
      <w:color w:val="000000"/>
      <w:spacing w:val="-1"/>
      <w:w w:val="100"/>
      <w:sz w:val="26"/>
      <w:szCs w:val="26"/>
      <w:u w:val="none"/>
      <w:lang w:val="ru-RU"/>
    </w:rPr>
  </w:style>
  <w:style w:type="character" w:customStyle="1" w:styleId="25">
    <w:name w:val="ListLabel 3"/>
    <w:qFormat/>
    <w:uiPriority w:val="0"/>
    <w:rPr>
      <w:rFonts w:ascii="Times New Roman" w:hAnsi="Times New Roman"/>
      <w:b/>
    </w:rPr>
  </w:style>
  <w:style w:type="character" w:customStyle="1" w:styleId="26">
    <w:name w:val="ListLabel 4"/>
    <w:qFormat/>
    <w:uiPriority w:val="0"/>
    <w:rPr>
      <w:rFonts w:ascii="Times New Roman" w:hAnsi="Times New Roman"/>
      <w:b/>
    </w:rPr>
  </w:style>
  <w:style w:type="character" w:customStyle="1" w:styleId="27">
    <w:name w:val="ListLabel 5"/>
    <w:qFormat/>
    <w:uiPriority w:val="0"/>
    <w:rPr>
      <w:rFonts w:ascii="Times New Roman" w:hAnsi="Times New Roman"/>
      <w:b/>
    </w:rPr>
  </w:style>
  <w:style w:type="character" w:customStyle="1" w:styleId="28">
    <w:name w:val="ListLabel 6"/>
    <w:qFormat/>
    <w:uiPriority w:val="0"/>
    <w:rPr>
      <w:rFonts w:ascii="Times New Roman" w:hAnsi="Times New Roman"/>
      <w:b/>
    </w:rPr>
  </w:style>
  <w:style w:type="character" w:customStyle="1" w:styleId="29">
    <w:name w:val="ListLabel 7"/>
    <w:qFormat/>
    <w:uiPriority w:val="0"/>
    <w:rPr>
      <w:rFonts w:ascii="Times New Roman" w:hAnsi="Times New Roman"/>
      <w:b/>
    </w:rPr>
  </w:style>
  <w:style w:type="character" w:customStyle="1" w:styleId="30">
    <w:name w:val="ListLabel 8"/>
    <w:qFormat/>
    <w:uiPriority w:val="0"/>
    <w:rPr>
      <w:rFonts w:ascii="Times New Roman" w:hAnsi="Times New Roman"/>
      <w:b/>
    </w:rPr>
  </w:style>
  <w:style w:type="character" w:customStyle="1" w:styleId="31">
    <w:name w:val="ListLabel 9"/>
    <w:qFormat/>
    <w:uiPriority w:val="0"/>
    <w:rPr>
      <w:b/>
    </w:rPr>
  </w:style>
  <w:style w:type="character" w:customStyle="1" w:styleId="32">
    <w:name w:val="ListLabel 10"/>
    <w:qFormat/>
    <w:uiPriority w:val="0"/>
    <w:rPr>
      <w:b/>
    </w:rPr>
  </w:style>
  <w:style w:type="character" w:customStyle="1" w:styleId="33">
    <w:name w:val="Интернет-ссылка"/>
    <w:qFormat/>
    <w:uiPriority w:val="0"/>
    <w:rPr>
      <w:color w:val="000080"/>
      <w:u w:val="single"/>
      <w:lang w:val="zh-CN" w:eastAsia="zh-CN" w:bidi="zh-CN"/>
    </w:rPr>
  </w:style>
  <w:style w:type="paragraph" w:customStyle="1" w:styleId="34">
    <w:name w:val="Заголовок"/>
    <w:basedOn w:val="1"/>
    <w:next w:val="7"/>
    <w:qFormat/>
    <w:uiPriority w:val="0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customStyle="1" w:styleId="35">
    <w:name w:val="Указатель1"/>
    <w:basedOn w:val="1"/>
    <w:qFormat/>
    <w:uiPriority w:val="0"/>
    <w:pPr>
      <w:suppressLineNumbers/>
    </w:pPr>
    <w:rPr>
      <w:rFonts w:cs="Mangal"/>
    </w:rPr>
  </w:style>
  <w:style w:type="paragraph" w:customStyle="1" w:styleId="36">
    <w:name w:val="ConsPlusNormal"/>
    <w:qFormat/>
    <w:uiPriority w:val="0"/>
    <w:pPr>
      <w:widowControl w:val="0"/>
      <w:bidi w:val="0"/>
      <w:spacing w:before="0" w:after="0" w:line="240" w:lineRule="auto"/>
      <w:jc w:val="left"/>
    </w:pPr>
    <w:rPr>
      <w:rFonts w:eastAsia="Times New Roman" w:cs="Calibri" w:asciiTheme="minorHAnsi" w:hAnsiTheme="minorHAnsi"/>
      <w:color w:val="auto"/>
      <w:kern w:val="0"/>
      <w:sz w:val="22"/>
      <w:szCs w:val="20"/>
      <w:lang w:val="ru-RU" w:eastAsia="ru-RU" w:bidi="ar-SA"/>
    </w:rPr>
  </w:style>
  <w:style w:type="paragraph" w:styleId="37">
    <w:name w:val="List Paragraph"/>
    <w:basedOn w:val="1"/>
    <w:qFormat/>
    <w:uiPriority w:val="34"/>
    <w:pPr>
      <w:spacing w:before="0" w:after="200"/>
      <w:ind w:left="720" w:firstLine="0"/>
      <w:contextualSpacing/>
    </w:pPr>
  </w:style>
  <w:style w:type="paragraph" w:customStyle="1" w:styleId="38">
    <w:name w:val="Знак Знак4"/>
    <w:basedOn w:val="1"/>
    <w:qFormat/>
    <w:uiPriority w:val="0"/>
    <w:pPr>
      <w:spacing w:before="0" w:after="160" w:line="240" w:lineRule="exact"/>
    </w:pPr>
    <w:rPr>
      <w:rFonts w:ascii="Verdana" w:hAnsi="Verdana" w:eastAsia="Times New Roman" w:cs="Verdana"/>
      <w:sz w:val="24"/>
      <w:szCs w:val="24"/>
      <w:lang w:val="en-US"/>
    </w:rPr>
  </w:style>
  <w:style w:type="paragraph" w:customStyle="1" w:styleId="39">
    <w:name w:val="Основной текст1"/>
    <w:basedOn w:val="1"/>
    <w:qFormat/>
    <w:uiPriority w:val="0"/>
    <w:pPr>
      <w:widowControl w:val="0"/>
      <w:shd w:val="clear" w:color="auto" w:fill="FFFFFF"/>
      <w:spacing w:before="0" w:after="300" w:line="322" w:lineRule="exact"/>
      <w:jc w:val="center"/>
    </w:pPr>
    <w:rPr>
      <w:rFonts w:ascii="Times New Roman" w:hAnsi="Times New Roman" w:eastAsia="Times New Roman" w:cs="Times New Roman"/>
      <w:b/>
      <w:bCs/>
      <w:spacing w:val="-4"/>
      <w:sz w:val="27"/>
      <w:szCs w:val="27"/>
    </w:rPr>
  </w:style>
  <w:style w:type="paragraph" w:customStyle="1" w:styleId="40">
    <w:name w:val="Содержимое таблицы"/>
    <w:basedOn w:val="1"/>
    <w:qFormat/>
    <w:uiPriority w:val="0"/>
    <w:pPr>
      <w:suppressLineNumbers/>
    </w:pPr>
  </w:style>
  <w:style w:type="paragraph" w:customStyle="1" w:styleId="41">
    <w:name w:val="Заголовок таблицы"/>
    <w:basedOn w:val="40"/>
    <w:qFormat/>
    <w:uiPriority w:val="0"/>
    <w:pPr>
      <w:suppressLineNumbers/>
      <w:jc w:val="center"/>
    </w:pPr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A18C0E6-9C98-4B8D-A418-DFC641DEEB9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Правительство Новгородской области</Company>
  <Pages>9</Pages>
  <Words>1796</Words>
  <Characters>14806</Characters>
  <Paragraphs>213</Paragraphs>
  <TotalTime>5</TotalTime>
  <ScaleCrop>false</ScaleCrop>
  <LinksUpToDate>false</LinksUpToDate>
  <CharactersWithSpaces>16726</CharactersWithSpaces>
  <Application>WPS Office_11.2.0.10323_F1E327BC-269C-435d-A152-05C5408002CA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2019-03-19T09:00:00Z</dcterms:created>
  <dc:creator>Родионова Наталья Александровна</dc:creator>
  <cp:lastModifiedBy>kir504</cp:lastModifiedBy>
  <cp:lastPrinted>2023-07-05T08:05:00Z</cp:lastPrinted>
  <dcterms:modified xsi:type="dcterms:W3CDTF">2024-12-26T13:13:48Z</dcterms:modified>
  <cp:revision>149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Правительство Новгородской области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KSOProductBuildVer">
    <vt:lpwstr>1049-11.2.0.10323</vt:lpwstr>
  </property>
  <property fmtid="{D5CDD505-2E9C-101B-9397-08002B2CF9AE}" pid="10" name="ICV">
    <vt:lpwstr>1DADB613B2974E39B3EA1CCD3499AA01</vt:lpwstr>
  </property>
</Properties>
</file>